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471" w:rsidRPr="007B7B4A" w:rsidRDefault="00D82471" w:rsidP="00D82471">
      <w:pPr>
        <w:rPr>
          <w:sz w:val="20"/>
          <w:szCs w:val="20"/>
          <w:u w:val="single"/>
        </w:rPr>
      </w:pPr>
    </w:p>
    <w:tbl>
      <w:tblPr>
        <w:tblStyle w:val="TableGrid"/>
        <w:tblW w:w="14485" w:type="dxa"/>
        <w:jc w:val="center"/>
        <w:tblLook w:val="04A0" w:firstRow="1" w:lastRow="0" w:firstColumn="1" w:lastColumn="0" w:noHBand="0" w:noVBand="1"/>
      </w:tblPr>
      <w:tblGrid>
        <w:gridCol w:w="535"/>
        <w:gridCol w:w="7934"/>
        <w:gridCol w:w="846"/>
        <w:gridCol w:w="846"/>
        <w:gridCol w:w="846"/>
        <w:gridCol w:w="854"/>
        <w:gridCol w:w="844"/>
        <w:gridCol w:w="873"/>
        <w:gridCol w:w="907"/>
      </w:tblGrid>
      <w:tr w:rsidR="00B46E18" w:rsidRPr="007B7B4A" w:rsidTr="003F6863">
        <w:trPr>
          <w:trHeight w:val="274"/>
          <w:jc w:val="center"/>
        </w:trPr>
        <w:tc>
          <w:tcPr>
            <w:tcW w:w="535" w:type="dxa"/>
            <w:vAlign w:val="center"/>
          </w:tcPr>
          <w:p w:rsidR="00B46E18" w:rsidRPr="007B7B4A" w:rsidRDefault="00B46E18" w:rsidP="00B46E18">
            <w:pPr>
              <w:jc w:val="center"/>
              <w:rPr>
                <w:b/>
                <w:sz w:val="20"/>
                <w:szCs w:val="20"/>
              </w:rPr>
            </w:pPr>
          </w:p>
        </w:tc>
        <w:tc>
          <w:tcPr>
            <w:tcW w:w="7934" w:type="dxa"/>
            <w:vAlign w:val="center"/>
          </w:tcPr>
          <w:p w:rsidR="00B46E18" w:rsidRPr="007B7B4A" w:rsidRDefault="00B46E18" w:rsidP="00B46E18">
            <w:pPr>
              <w:jc w:val="center"/>
              <w:rPr>
                <w:b/>
                <w:sz w:val="20"/>
                <w:szCs w:val="20"/>
              </w:rPr>
            </w:pPr>
            <w:r w:rsidRPr="007B7B4A">
              <w:rPr>
                <w:b/>
                <w:sz w:val="20"/>
                <w:szCs w:val="20"/>
              </w:rPr>
              <w:t>Guidelines</w:t>
            </w:r>
          </w:p>
        </w:tc>
        <w:tc>
          <w:tcPr>
            <w:tcW w:w="846" w:type="dxa"/>
            <w:vAlign w:val="center"/>
          </w:tcPr>
          <w:p w:rsidR="00B46E18" w:rsidRPr="007B7B4A" w:rsidRDefault="00B46E18" w:rsidP="00B46E18">
            <w:pPr>
              <w:jc w:val="center"/>
              <w:rPr>
                <w:b/>
                <w:sz w:val="20"/>
                <w:szCs w:val="20"/>
              </w:rPr>
            </w:pPr>
            <w:r w:rsidRPr="007B7B4A">
              <w:rPr>
                <w:b/>
                <w:sz w:val="20"/>
                <w:szCs w:val="20"/>
              </w:rPr>
              <w:t>Item 1</w:t>
            </w:r>
          </w:p>
        </w:tc>
        <w:tc>
          <w:tcPr>
            <w:tcW w:w="846" w:type="dxa"/>
            <w:vAlign w:val="center"/>
          </w:tcPr>
          <w:p w:rsidR="00B46E18" w:rsidRPr="007B7B4A" w:rsidRDefault="00B46E18" w:rsidP="00B46E18">
            <w:pPr>
              <w:jc w:val="center"/>
              <w:rPr>
                <w:b/>
                <w:sz w:val="20"/>
                <w:szCs w:val="20"/>
              </w:rPr>
            </w:pPr>
            <w:r w:rsidRPr="007B7B4A">
              <w:rPr>
                <w:b/>
                <w:sz w:val="20"/>
                <w:szCs w:val="20"/>
              </w:rPr>
              <w:t>Item 2</w:t>
            </w:r>
          </w:p>
        </w:tc>
        <w:tc>
          <w:tcPr>
            <w:tcW w:w="846" w:type="dxa"/>
            <w:vAlign w:val="center"/>
          </w:tcPr>
          <w:p w:rsidR="00B46E18" w:rsidRPr="007B7B4A" w:rsidRDefault="00B46E18" w:rsidP="00B46E18">
            <w:pPr>
              <w:jc w:val="center"/>
              <w:rPr>
                <w:b/>
                <w:sz w:val="20"/>
                <w:szCs w:val="20"/>
              </w:rPr>
            </w:pPr>
            <w:r w:rsidRPr="007B7B4A">
              <w:rPr>
                <w:b/>
                <w:sz w:val="20"/>
                <w:szCs w:val="20"/>
              </w:rPr>
              <w:t>Item 3</w:t>
            </w:r>
          </w:p>
        </w:tc>
        <w:tc>
          <w:tcPr>
            <w:tcW w:w="854" w:type="dxa"/>
            <w:vAlign w:val="center"/>
          </w:tcPr>
          <w:p w:rsidR="00B46E18" w:rsidRPr="007B7B4A" w:rsidRDefault="00B46E18" w:rsidP="00B46E18">
            <w:pPr>
              <w:jc w:val="center"/>
              <w:rPr>
                <w:b/>
                <w:sz w:val="20"/>
                <w:szCs w:val="20"/>
              </w:rPr>
            </w:pPr>
            <w:r w:rsidRPr="007B7B4A">
              <w:rPr>
                <w:b/>
                <w:sz w:val="20"/>
                <w:szCs w:val="20"/>
              </w:rPr>
              <w:t>Item 4</w:t>
            </w:r>
          </w:p>
        </w:tc>
        <w:tc>
          <w:tcPr>
            <w:tcW w:w="844" w:type="dxa"/>
            <w:vAlign w:val="center"/>
          </w:tcPr>
          <w:p w:rsidR="00B46E18" w:rsidRPr="007B7B4A" w:rsidRDefault="00B46E18" w:rsidP="00B46E18">
            <w:pPr>
              <w:jc w:val="center"/>
              <w:rPr>
                <w:b/>
                <w:sz w:val="20"/>
                <w:szCs w:val="20"/>
              </w:rPr>
            </w:pPr>
            <w:r w:rsidRPr="007B7B4A">
              <w:rPr>
                <w:b/>
                <w:sz w:val="20"/>
                <w:szCs w:val="20"/>
              </w:rPr>
              <w:t>Item 5</w:t>
            </w:r>
          </w:p>
        </w:tc>
        <w:tc>
          <w:tcPr>
            <w:tcW w:w="873" w:type="dxa"/>
            <w:vAlign w:val="center"/>
          </w:tcPr>
          <w:p w:rsidR="00B46E18" w:rsidRPr="007B7B4A" w:rsidRDefault="00B46E18" w:rsidP="00B46E18">
            <w:pPr>
              <w:jc w:val="center"/>
              <w:rPr>
                <w:b/>
                <w:sz w:val="20"/>
                <w:szCs w:val="20"/>
              </w:rPr>
            </w:pPr>
            <w:r w:rsidRPr="007B7B4A">
              <w:rPr>
                <w:b/>
                <w:sz w:val="20"/>
                <w:szCs w:val="20"/>
              </w:rPr>
              <w:t>Item 6</w:t>
            </w:r>
          </w:p>
        </w:tc>
        <w:tc>
          <w:tcPr>
            <w:tcW w:w="907" w:type="dxa"/>
            <w:vAlign w:val="center"/>
          </w:tcPr>
          <w:p w:rsidR="00B46E18" w:rsidRPr="007B7B4A" w:rsidRDefault="00B46E18" w:rsidP="00B46E18">
            <w:pPr>
              <w:jc w:val="center"/>
              <w:rPr>
                <w:b/>
                <w:sz w:val="20"/>
                <w:szCs w:val="20"/>
              </w:rPr>
            </w:pPr>
            <w:r w:rsidRPr="007B7B4A">
              <w:rPr>
                <w:b/>
                <w:sz w:val="20"/>
                <w:szCs w:val="20"/>
              </w:rPr>
              <w:t>Item 7</w:t>
            </w:r>
          </w:p>
        </w:tc>
      </w:tr>
      <w:tr w:rsidR="00E70366" w:rsidRPr="007B7B4A" w:rsidTr="003F6863">
        <w:trPr>
          <w:trHeight w:val="274"/>
          <w:jc w:val="center"/>
        </w:trPr>
        <w:tc>
          <w:tcPr>
            <w:tcW w:w="535" w:type="dxa"/>
            <w:vAlign w:val="center"/>
          </w:tcPr>
          <w:p w:rsidR="00E70366" w:rsidRPr="007B7B4A" w:rsidRDefault="00E70366" w:rsidP="00E70366">
            <w:pPr>
              <w:pStyle w:val="ListParagraph"/>
              <w:numPr>
                <w:ilvl w:val="0"/>
                <w:numId w:val="6"/>
              </w:numPr>
              <w:jc w:val="center"/>
              <w:rPr>
                <w:sz w:val="20"/>
                <w:szCs w:val="20"/>
              </w:rPr>
            </w:pPr>
          </w:p>
        </w:tc>
        <w:tc>
          <w:tcPr>
            <w:tcW w:w="7934" w:type="dxa"/>
            <w:vAlign w:val="center"/>
          </w:tcPr>
          <w:p w:rsidR="00E70366" w:rsidRPr="007B7B4A" w:rsidRDefault="009D4486" w:rsidP="009D4486">
            <w:pPr>
              <w:rPr>
                <w:sz w:val="20"/>
                <w:szCs w:val="20"/>
              </w:rPr>
            </w:pPr>
            <w:r w:rsidRPr="007B7B4A">
              <w:rPr>
                <w:sz w:val="20"/>
                <w:szCs w:val="20"/>
              </w:rPr>
              <w:t>The 2018 iAADS score of the unit should be indicated in</w:t>
            </w:r>
            <w:r w:rsidR="00E70366" w:rsidRPr="007B7B4A">
              <w:rPr>
                <w:sz w:val="20"/>
                <w:szCs w:val="20"/>
              </w:rPr>
              <w:t xml:space="preserve"> the revised OVPAA-API Form 10.3</w:t>
            </w:r>
            <w:r w:rsidRPr="007B7B4A">
              <w:rPr>
                <w:sz w:val="20"/>
                <w:szCs w:val="20"/>
              </w:rPr>
              <w:t>.</w:t>
            </w:r>
          </w:p>
        </w:tc>
        <w:tc>
          <w:tcPr>
            <w:tcW w:w="846" w:type="dxa"/>
            <w:vAlign w:val="center"/>
          </w:tcPr>
          <w:p w:rsidR="00E70366" w:rsidRPr="007B7B4A" w:rsidRDefault="00E70366" w:rsidP="00E70366">
            <w:pPr>
              <w:jc w:val="center"/>
              <w:rPr>
                <w:sz w:val="20"/>
                <w:szCs w:val="20"/>
              </w:rPr>
            </w:pPr>
            <w:r w:rsidRPr="007B7B4A">
              <w:rPr>
                <w:sz w:val="20"/>
                <w:szCs w:val="20"/>
              </w:rPr>
              <w:t>/</w:t>
            </w:r>
          </w:p>
        </w:tc>
        <w:tc>
          <w:tcPr>
            <w:tcW w:w="846" w:type="dxa"/>
            <w:vAlign w:val="center"/>
          </w:tcPr>
          <w:p w:rsidR="00E70366" w:rsidRPr="007B7B4A" w:rsidRDefault="00E70366" w:rsidP="00E70366">
            <w:pPr>
              <w:jc w:val="center"/>
              <w:rPr>
                <w:sz w:val="20"/>
                <w:szCs w:val="20"/>
              </w:rPr>
            </w:pPr>
            <w:r w:rsidRPr="007B7B4A">
              <w:rPr>
                <w:sz w:val="20"/>
                <w:szCs w:val="20"/>
              </w:rPr>
              <w:t>/</w:t>
            </w:r>
          </w:p>
        </w:tc>
        <w:tc>
          <w:tcPr>
            <w:tcW w:w="846" w:type="dxa"/>
            <w:vAlign w:val="center"/>
          </w:tcPr>
          <w:p w:rsidR="00E70366" w:rsidRPr="007B7B4A" w:rsidRDefault="00E70366" w:rsidP="00E70366">
            <w:pPr>
              <w:jc w:val="center"/>
              <w:rPr>
                <w:sz w:val="20"/>
                <w:szCs w:val="20"/>
              </w:rPr>
            </w:pPr>
            <w:r w:rsidRPr="007B7B4A">
              <w:rPr>
                <w:sz w:val="20"/>
                <w:szCs w:val="20"/>
              </w:rPr>
              <w:t>/</w:t>
            </w:r>
          </w:p>
        </w:tc>
        <w:tc>
          <w:tcPr>
            <w:tcW w:w="854" w:type="dxa"/>
            <w:vAlign w:val="center"/>
          </w:tcPr>
          <w:p w:rsidR="00E70366" w:rsidRPr="007B7B4A" w:rsidRDefault="00E70366" w:rsidP="00E70366">
            <w:pPr>
              <w:jc w:val="center"/>
              <w:rPr>
                <w:sz w:val="20"/>
                <w:szCs w:val="20"/>
              </w:rPr>
            </w:pPr>
            <w:r w:rsidRPr="007B7B4A">
              <w:rPr>
                <w:sz w:val="20"/>
                <w:szCs w:val="20"/>
              </w:rPr>
              <w:t>/</w:t>
            </w:r>
          </w:p>
        </w:tc>
        <w:tc>
          <w:tcPr>
            <w:tcW w:w="844" w:type="dxa"/>
            <w:vAlign w:val="center"/>
          </w:tcPr>
          <w:p w:rsidR="00E70366" w:rsidRPr="007B7B4A" w:rsidRDefault="00E70366" w:rsidP="00E70366">
            <w:pPr>
              <w:jc w:val="center"/>
              <w:rPr>
                <w:sz w:val="20"/>
                <w:szCs w:val="20"/>
              </w:rPr>
            </w:pPr>
            <w:r w:rsidRPr="007B7B4A">
              <w:rPr>
                <w:sz w:val="20"/>
                <w:szCs w:val="20"/>
              </w:rPr>
              <w:t>/</w:t>
            </w:r>
          </w:p>
        </w:tc>
        <w:tc>
          <w:tcPr>
            <w:tcW w:w="873" w:type="dxa"/>
            <w:vAlign w:val="center"/>
          </w:tcPr>
          <w:p w:rsidR="00E70366" w:rsidRPr="007B7B4A" w:rsidRDefault="00E70366" w:rsidP="00E70366">
            <w:pPr>
              <w:jc w:val="center"/>
              <w:rPr>
                <w:sz w:val="20"/>
                <w:szCs w:val="20"/>
              </w:rPr>
            </w:pPr>
            <w:r w:rsidRPr="007B7B4A">
              <w:rPr>
                <w:sz w:val="20"/>
                <w:szCs w:val="20"/>
              </w:rPr>
              <w:t>/</w:t>
            </w:r>
          </w:p>
        </w:tc>
        <w:tc>
          <w:tcPr>
            <w:tcW w:w="907" w:type="dxa"/>
            <w:vAlign w:val="center"/>
          </w:tcPr>
          <w:p w:rsidR="00E70366" w:rsidRPr="007B7B4A" w:rsidRDefault="00E70366" w:rsidP="00E70366">
            <w:pPr>
              <w:jc w:val="center"/>
              <w:rPr>
                <w:sz w:val="20"/>
                <w:szCs w:val="20"/>
              </w:rPr>
            </w:pPr>
            <w:r w:rsidRPr="007B7B4A">
              <w:rPr>
                <w:sz w:val="20"/>
                <w:szCs w:val="20"/>
              </w:rPr>
              <w:t>/</w:t>
            </w:r>
          </w:p>
        </w:tc>
      </w:tr>
      <w:tr w:rsidR="009A26F8" w:rsidRPr="007B7B4A" w:rsidTr="003F6863">
        <w:trPr>
          <w:trHeight w:val="274"/>
          <w:jc w:val="center"/>
        </w:trPr>
        <w:tc>
          <w:tcPr>
            <w:tcW w:w="535" w:type="dxa"/>
            <w:vAlign w:val="center"/>
          </w:tcPr>
          <w:p w:rsidR="009A26F8" w:rsidRPr="007B7B4A" w:rsidRDefault="009A26F8" w:rsidP="009A26F8">
            <w:pPr>
              <w:pStyle w:val="ListParagraph"/>
              <w:numPr>
                <w:ilvl w:val="0"/>
                <w:numId w:val="6"/>
              </w:numPr>
              <w:jc w:val="center"/>
              <w:rPr>
                <w:sz w:val="20"/>
                <w:szCs w:val="20"/>
              </w:rPr>
            </w:pPr>
          </w:p>
        </w:tc>
        <w:tc>
          <w:tcPr>
            <w:tcW w:w="7934" w:type="dxa"/>
            <w:vAlign w:val="center"/>
          </w:tcPr>
          <w:p w:rsidR="009A26F8" w:rsidRPr="007B7B4A" w:rsidRDefault="009A26F8" w:rsidP="009A26F8">
            <w:pPr>
              <w:rPr>
                <w:sz w:val="20"/>
                <w:szCs w:val="20"/>
              </w:rPr>
            </w:pPr>
            <w:r w:rsidRPr="007B7B4A">
              <w:rPr>
                <w:sz w:val="20"/>
                <w:szCs w:val="20"/>
              </w:rPr>
              <w:t xml:space="preserve">The output/s per proposed meeting and workshop should be indicated in the “Expected Output/s” (see </w:t>
            </w:r>
            <w:r w:rsidRPr="007B7B4A">
              <w:rPr>
                <w:sz w:val="20"/>
                <w:szCs w:val="20"/>
              </w:rPr>
              <w:t>revised OVPAA-API Form 10.3</w:t>
            </w:r>
            <w:r w:rsidRPr="007B7B4A">
              <w:rPr>
                <w:sz w:val="20"/>
                <w:szCs w:val="20"/>
              </w:rPr>
              <w:t>)</w:t>
            </w:r>
            <w:r w:rsidRPr="007B7B4A">
              <w:rPr>
                <w:sz w:val="20"/>
                <w:szCs w:val="20"/>
              </w:rPr>
              <w:t>.</w:t>
            </w:r>
            <w:r w:rsidR="003B3697" w:rsidRPr="007B7B4A">
              <w:rPr>
                <w:sz w:val="20"/>
                <w:szCs w:val="20"/>
              </w:rPr>
              <w:t xml:space="preserve"> The proponent can also attach/include a Gantt Chart, if s/he prefers.</w:t>
            </w:r>
          </w:p>
        </w:tc>
        <w:tc>
          <w:tcPr>
            <w:tcW w:w="846" w:type="dxa"/>
            <w:vAlign w:val="center"/>
          </w:tcPr>
          <w:p w:rsidR="009A26F8" w:rsidRPr="007B7B4A" w:rsidRDefault="009A26F8" w:rsidP="009A26F8">
            <w:pPr>
              <w:jc w:val="center"/>
              <w:rPr>
                <w:sz w:val="20"/>
                <w:szCs w:val="20"/>
              </w:rPr>
            </w:pPr>
            <w:r w:rsidRPr="007B7B4A">
              <w:rPr>
                <w:sz w:val="20"/>
                <w:szCs w:val="20"/>
              </w:rPr>
              <w:t>/</w:t>
            </w:r>
          </w:p>
        </w:tc>
        <w:tc>
          <w:tcPr>
            <w:tcW w:w="846" w:type="dxa"/>
            <w:vAlign w:val="center"/>
          </w:tcPr>
          <w:p w:rsidR="009A26F8" w:rsidRPr="007B7B4A" w:rsidRDefault="009A26F8" w:rsidP="009A26F8">
            <w:pPr>
              <w:jc w:val="center"/>
              <w:rPr>
                <w:sz w:val="20"/>
                <w:szCs w:val="20"/>
              </w:rPr>
            </w:pPr>
            <w:r w:rsidRPr="007B7B4A">
              <w:rPr>
                <w:sz w:val="20"/>
                <w:szCs w:val="20"/>
              </w:rPr>
              <w:t>/</w:t>
            </w:r>
          </w:p>
        </w:tc>
        <w:tc>
          <w:tcPr>
            <w:tcW w:w="846" w:type="dxa"/>
            <w:vAlign w:val="center"/>
          </w:tcPr>
          <w:p w:rsidR="009A26F8" w:rsidRPr="007B7B4A" w:rsidRDefault="009A26F8" w:rsidP="009A26F8">
            <w:pPr>
              <w:jc w:val="center"/>
              <w:rPr>
                <w:sz w:val="20"/>
                <w:szCs w:val="20"/>
              </w:rPr>
            </w:pPr>
            <w:r w:rsidRPr="007B7B4A">
              <w:rPr>
                <w:sz w:val="20"/>
                <w:szCs w:val="20"/>
              </w:rPr>
              <w:t>/</w:t>
            </w:r>
          </w:p>
        </w:tc>
        <w:tc>
          <w:tcPr>
            <w:tcW w:w="854" w:type="dxa"/>
            <w:vAlign w:val="center"/>
          </w:tcPr>
          <w:p w:rsidR="009A26F8" w:rsidRPr="007B7B4A" w:rsidRDefault="009A26F8" w:rsidP="009A26F8">
            <w:pPr>
              <w:jc w:val="center"/>
              <w:rPr>
                <w:sz w:val="20"/>
                <w:szCs w:val="20"/>
              </w:rPr>
            </w:pPr>
            <w:r w:rsidRPr="007B7B4A">
              <w:rPr>
                <w:sz w:val="20"/>
                <w:szCs w:val="20"/>
              </w:rPr>
              <w:t>/</w:t>
            </w:r>
          </w:p>
        </w:tc>
        <w:tc>
          <w:tcPr>
            <w:tcW w:w="844" w:type="dxa"/>
            <w:vAlign w:val="center"/>
          </w:tcPr>
          <w:p w:rsidR="009A26F8" w:rsidRPr="007B7B4A" w:rsidRDefault="009A26F8" w:rsidP="009A26F8">
            <w:pPr>
              <w:jc w:val="center"/>
              <w:rPr>
                <w:sz w:val="20"/>
                <w:szCs w:val="20"/>
              </w:rPr>
            </w:pPr>
            <w:r w:rsidRPr="007B7B4A">
              <w:rPr>
                <w:sz w:val="20"/>
                <w:szCs w:val="20"/>
              </w:rPr>
              <w:t>/</w:t>
            </w:r>
          </w:p>
        </w:tc>
        <w:tc>
          <w:tcPr>
            <w:tcW w:w="873" w:type="dxa"/>
            <w:vAlign w:val="center"/>
          </w:tcPr>
          <w:p w:rsidR="009A26F8" w:rsidRPr="007B7B4A" w:rsidRDefault="009A26F8" w:rsidP="009A26F8">
            <w:pPr>
              <w:jc w:val="center"/>
              <w:rPr>
                <w:sz w:val="20"/>
                <w:szCs w:val="20"/>
              </w:rPr>
            </w:pPr>
            <w:r w:rsidRPr="007B7B4A">
              <w:rPr>
                <w:sz w:val="20"/>
                <w:szCs w:val="20"/>
              </w:rPr>
              <w:t>/</w:t>
            </w:r>
          </w:p>
        </w:tc>
        <w:tc>
          <w:tcPr>
            <w:tcW w:w="907" w:type="dxa"/>
            <w:vAlign w:val="center"/>
          </w:tcPr>
          <w:p w:rsidR="009A26F8" w:rsidRPr="007B7B4A" w:rsidRDefault="009A26F8" w:rsidP="009A26F8">
            <w:pPr>
              <w:jc w:val="center"/>
              <w:rPr>
                <w:sz w:val="20"/>
                <w:szCs w:val="20"/>
              </w:rPr>
            </w:pPr>
            <w:r w:rsidRPr="007B7B4A">
              <w:rPr>
                <w:sz w:val="20"/>
                <w:szCs w:val="20"/>
              </w:rPr>
              <w:t>/</w:t>
            </w:r>
          </w:p>
        </w:tc>
      </w:tr>
      <w:tr w:rsidR="003A4488" w:rsidRPr="007B7B4A" w:rsidTr="003F6863">
        <w:trPr>
          <w:trHeight w:val="274"/>
          <w:jc w:val="center"/>
        </w:trPr>
        <w:tc>
          <w:tcPr>
            <w:tcW w:w="535" w:type="dxa"/>
            <w:vAlign w:val="center"/>
          </w:tcPr>
          <w:p w:rsidR="003A4488" w:rsidRPr="007B7B4A" w:rsidRDefault="003A4488" w:rsidP="003A4488">
            <w:pPr>
              <w:pStyle w:val="ListParagraph"/>
              <w:numPr>
                <w:ilvl w:val="0"/>
                <w:numId w:val="6"/>
              </w:numPr>
              <w:jc w:val="center"/>
              <w:rPr>
                <w:sz w:val="20"/>
                <w:szCs w:val="20"/>
              </w:rPr>
            </w:pPr>
          </w:p>
        </w:tc>
        <w:tc>
          <w:tcPr>
            <w:tcW w:w="7934" w:type="dxa"/>
            <w:vAlign w:val="center"/>
          </w:tcPr>
          <w:p w:rsidR="003A4488" w:rsidRPr="007B7B4A" w:rsidRDefault="003A4488" w:rsidP="003A4488">
            <w:pPr>
              <w:rPr>
                <w:sz w:val="20"/>
                <w:szCs w:val="20"/>
              </w:rPr>
            </w:pPr>
            <w:r w:rsidRPr="007B7B4A">
              <w:rPr>
                <w:sz w:val="20"/>
                <w:szCs w:val="20"/>
              </w:rPr>
              <w:t>The line item budget must be as specific as possible. (e.g., avoid putting items such “transportation and communication expenses.” Separate the transportation expenses and communication expenses, and specify the type of transportation and communication)</w:t>
            </w:r>
          </w:p>
        </w:tc>
        <w:tc>
          <w:tcPr>
            <w:tcW w:w="846" w:type="dxa"/>
            <w:vAlign w:val="center"/>
          </w:tcPr>
          <w:p w:rsidR="003A4488" w:rsidRPr="007B7B4A" w:rsidRDefault="003A4488" w:rsidP="003A4488">
            <w:pPr>
              <w:jc w:val="center"/>
              <w:rPr>
                <w:sz w:val="20"/>
                <w:szCs w:val="20"/>
              </w:rPr>
            </w:pPr>
            <w:r w:rsidRPr="007B7B4A">
              <w:rPr>
                <w:sz w:val="20"/>
                <w:szCs w:val="20"/>
              </w:rPr>
              <w:t>/</w:t>
            </w:r>
          </w:p>
        </w:tc>
        <w:tc>
          <w:tcPr>
            <w:tcW w:w="846" w:type="dxa"/>
            <w:vAlign w:val="center"/>
          </w:tcPr>
          <w:p w:rsidR="003A4488" w:rsidRPr="007B7B4A" w:rsidRDefault="003A4488" w:rsidP="003A4488">
            <w:pPr>
              <w:jc w:val="center"/>
              <w:rPr>
                <w:sz w:val="20"/>
                <w:szCs w:val="20"/>
              </w:rPr>
            </w:pPr>
            <w:r w:rsidRPr="007B7B4A">
              <w:rPr>
                <w:sz w:val="20"/>
                <w:szCs w:val="20"/>
              </w:rPr>
              <w:t>/</w:t>
            </w:r>
          </w:p>
        </w:tc>
        <w:tc>
          <w:tcPr>
            <w:tcW w:w="846" w:type="dxa"/>
            <w:vAlign w:val="center"/>
          </w:tcPr>
          <w:p w:rsidR="003A4488" w:rsidRPr="007B7B4A" w:rsidRDefault="003A4488" w:rsidP="003A4488">
            <w:pPr>
              <w:jc w:val="center"/>
              <w:rPr>
                <w:sz w:val="20"/>
                <w:szCs w:val="20"/>
              </w:rPr>
            </w:pPr>
            <w:r w:rsidRPr="007B7B4A">
              <w:rPr>
                <w:sz w:val="20"/>
                <w:szCs w:val="20"/>
              </w:rPr>
              <w:t>/</w:t>
            </w:r>
          </w:p>
        </w:tc>
        <w:tc>
          <w:tcPr>
            <w:tcW w:w="854" w:type="dxa"/>
            <w:vAlign w:val="center"/>
          </w:tcPr>
          <w:p w:rsidR="003A4488" w:rsidRPr="007B7B4A" w:rsidRDefault="003A4488" w:rsidP="003A4488">
            <w:pPr>
              <w:jc w:val="center"/>
              <w:rPr>
                <w:sz w:val="20"/>
                <w:szCs w:val="20"/>
              </w:rPr>
            </w:pPr>
            <w:r w:rsidRPr="007B7B4A">
              <w:rPr>
                <w:sz w:val="20"/>
                <w:szCs w:val="20"/>
              </w:rPr>
              <w:t>/</w:t>
            </w:r>
          </w:p>
        </w:tc>
        <w:tc>
          <w:tcPr>
            <w:tcW w:w="844" w:type="dxa"/>
            <w:vAlign w:val="center"/>
          </w:tcPr>
          <w:p w:rsidR="003A4488" w:rsidRPr="007B7B4A" w:rsidRDefault="003A4488" w:rsidP="003A4488">
            <w:pPr>
              <w:jc w:val="center"/>
              <w:rPr>
                <w:sz w:val="20"/>
                <w:szCs w:val="20"/>
              </w:rPr>
            </w:pPr>
            <w:r w:rsidRPr="007B7B4A">
              <w:rPr>
                <w:sz w:val="20"/>
                <w:szCs w:val="20"/>
              </w:rPr>
              <w:t>/</w:t>
            </w:r>
          </w:p>
        </w:tc>
        <w:tc>
          <w:tcPr>
            <w:tcW w:w="873" w:type="dxa"/>
            <w:vAlign w:val="center"/>
          </w:tcPr>
          <w:p w:rsidR="003A4488" w:rsidRPr="007B7B4A" w:rsidRDefault="003A4488" w:rsidP="003A4488">
            <w:pPr>
              <w:jc w:val="center"/>
              <w:rPr>
                <w:sz w:val="20"/>
                <w:szCs w:val="20"/>
              </w:rPr>
            </w:pPr>
            <w:r w:rsidRPr="007B7B4A">
              <w:rPr>
                <w:sz w:val="20"/>
                <w:szCs w:val="20"/>
              </w:rPr>
              <w:t>/</w:t>
            </w:r>
          </w:p>
        </w:tc>
        <w:tc>
          <w:tcPr>
            <w:tcW w:w="907" w:type="dxa"/>
            <w:vAlign w:val="center"/>
          </w:tcPr>
          <w:p w:rsidR="003A4488" w:rsidRPr="007B7B4A" w:rsidRDefault="003A4488" w:rsidP="003A4488">
            <w:pPr>
              <w:jc w:val="center"/>
              <w:rPr>
                <w:sz w:val="20"/>
                <w:szCs w:val="20"/>
              </w:rPr>
            </w:pPr>
            <w:r w:rsidRPr="007B7B4A">
              <w:rPr>
                <w:sz w:val="20"/>
                <w:szCs w:val="20"/>
              </w:rPr>
              <w:t>/</w:t>
            </w:r>
          </w:p>
        </w:tc>
      </w:tr>
      <w:tr w:rsidR="003A4488" w:rsidRPr="007B7B4A" w:rsidTr="003F6863">
        <w:trPr>
          <w:trHeight w:val="274"/>
          <w:jc w:val="center"/>
        </w:trPr>
        <w:tc>
          <w:tcPr>
            <w:tcW w:w="535" w:type="dxa"/>
            <w:vAlign w:val="center"/>
          </w:tcPr>
          <w:p w:rsidR="003A4488" w:rsidRPr="007B7B4A" w:rsidRDefault="003A4488" w:rsidP="003A4488">
            <w:pPr>
              <w:pStyle w:val="ListParagraph"/>
              <w:numPr>
                <w:ilvl w:val="0"/>
                <w:numId w:val="6"/>
              </w:numPr>
              <w:jc w:val="center"/>
              <w:rPr>
                <w:sz w:val="20"/>
                <w:szCs w:val="20"/>
              </w:rPr>
            </w:pPr>
          </w:p>
        </w:tc>
        <w:tc>
          <w:tcPr>
            <w:tcW w:w="7934" w:type="dxa"/>
            <w:vAlign w:val="center"/>
          </w:tcPr>
          <w:p w:rsidR="003A4488" w:rsidRPr="007B7B4A" w:rsidRDefault="003A4488" w:rsidP="003A4488">
            <w:pPr>
              <w:rPr>
                <w:sz w:val="20"/>
                <w:szCs w:val="20"/>
              </w:rPr>
            </w:pPr>
            <w:r w:rsidRPr="007B7B4A">
              <w:rPr>
                <w:sz w:val="20"/>
                <w:szCs w:val="20"/>
              </w:rPr>
              <w:t>The itinerary, type of transportation, starting point and destination of the estimated trips should be indicated in the “Resource Requirements” when transportation is included in the line item budget.</w:t>
            </w:r>
          </w:p>
        </w:tc>
        <w:tc>
          <w:tcPr>
            <w:tcW w:w="846" w:type="dxa"/>
            <w:vAlign w:val="center"/>
          </w:tcPr>
          <w:p w:rsidR="003A4488" w:rsidRPr="007B7B4A" w:rsidRDefault="003A4488" w:rsidP="003A4488">
            <w:pPr>
              <w:jc w:val="center"/>
              <w:rPr>
                <w:sz w:val="20"/>
                <w:szCs w:val="20"/>
              </w:rPr>
            </w:pPr>
            <w:r w:rsidRPr="007B7B4A">
              <w:rPr>
                <w:sz w:val="20"/>
                <w:szCs w:val="20"/>
              </w:rPr>
              <w:t>/</w:t>
            </w:r>
          </w:p>
        </w:tc>
        <w:tc>
          <w:tcPr>
            <w:tcW w:w="846" w:type="dxa"/>
            <w:vAlign w:val="center"/>
          </w:tcPr>
          <w:p w:rsidR="003A4488" w:rsidRPr="007B7B4A" w:rsidRDefault="003A4488" w:rsidP="003A4488">
            <w:pPr>
              <w:jc w:val="center"/>
              <w:rPr>
                <w:sz w:val="20"/>
                <w:szCs w:val="20"/>
              </w:rPr>
            </w:pPr>
            <w:r w:rsidRPr="007B7B4A">
              <w:rPr>
                <w:sz w:val="20"/>
                <w:szCs w:val="20"/>
              </w:rPr>
              <w:t>/</w:t>
            </w:r>
          </w:p>
        </w:tc>
        <w:tc>
          <w:tcPr>
            <w:tcW w:w="846" w:type="dxa"/>
            <w:vAlign w:val="center"/>
          </w:tcPr>
          <w:p w:rsidR="003A4488" w:rsidRPr="007B7B4A" w:rsidRDefault="003A4488" w:rsidP="003A4488">
            <w:pPr>
              <w:jc w:val="center"/>
              <w:rPr>
                <w:sz w:val="20"/>
                <w:szCs w:val="20"/>
              </w:rPr>
            </w:pPr>
            <w:r w:rsidRPr="007B7B4A">
              <w:rPr>
                <w:sz w:val="20"/>
                <w:szCs w:val="20"/>
              </w:rPr>
              <w:t>/</w:t>
            </w:r>
          </w:p>
        </w:tc>
        <w:tc>
          <w:tcPr>
            <w:tcW w:w="854" w:type="dxa"/>
            <w:vAlign w:val="center"/>
          </w:tcPr>
          <w:p w:rsidR="003A4488" w:rsidRPr="007B7B4A" w:rsidRDefault="003A4488" w:rsidP="003A4488">
            <w:pPr>
              <w:jc w:val="center"/>
              <w:rPr>
                <w:sz w:val="20"/>
                <w:szCs w:val="20"/>
              </w:rPr>
            </w:pPr>
            <w:r w:rsidRPr="007B7B4A">
              <w:rPr>
                <w:sz w:val="20"/>
                <w:szCs w:val="20"/>
              </w:rPr>
              <w:t>/</w:t>
            </w:r>
          </w:p>
        </w:tc>
        <w:tc>
          <w:tcPr>
            <w:tcW w:w="844" w:type="dxa"/>
            <w:vAlign w:val="center"/>
          </w:tcPr>
          <w:p w:rsidR="003A4488" w:rsidRPr="007B7B4A" w:rsidRDefault="003A4488" w:rsidP="003A4488">
            <w:pPr>
              <w:jc w:val="center"/>
              <w:rPr>
                <w:sz w:val="20"/>
                <w:szCs w:val="20"/>
              </w:rPr>
            </w:pPr>
            <w:r w:rsidRPr="007B7B4A">
              <w:rPr>
                <w:sz w:val="20"/>
                <w:szCs w:val="20"/>
              </w:rPr>
              <w:t>/</w:t>
            </w:r>
          </w:p>
        </w:tc>
        <w:tc>
          <w:tcPr>
            <w:tcW w:w="873" w:type="dxa"/>
            <w:vAlign w:val="center"/>
          </w:tcPr>
          <w:p w:rsidR="003A4488" w:rsidRPr="007B7B4A" w:rsidRDefault="003A4488" w:rsidP="003A4488">
            <w:pPr>
              <w:jc w:val="center"/>
              <w:rPr>
                <w:sz w:val="20"/>
                <w:szCs w:val="20"/>
              </w:rPr>
            </w:pPr>
            <w:r w:rsidRPr="007B7B4A">
              <w:rPr>
                <w:sz w:val="20"/>
                <w:szCs w:val="20"/>
              </w:rPr>
              <w:t>/</w:t>
            </w:r>
          </w:p>
        </w:tc>
        <w:tc>
          <w:tcPr>
            <w:tcW w:w="907" w:type="dxa"/>
            <w:vAlign w:val="center"/>
          </w:tcPr>
          <w:p w:rsidR="003A4488" w:rsidRPr="007B7B4A" w:rsidRDefault="003A4488" w:rsidP="003A4488">
            <w:pPr>
              <w:jc w:val="center"/>
              <w:rPr>
                <w:sz w:val="20"/>
                <w:szCs w:val="20"/>
              </w:rPr>
            </w:pPr>
            <w:r w:rsidRPr="007B7B4A">
              <w:rPr>
                <w:sz w:val="20"/>
                <w:szCs w:val="20"/>
              </w:rPr>
              <w:t>/</w:t>
            </w:r>
          </w:p>
        </w:tc>
      </w:tr>
      <w:tr w:rsidR="003A4488" w:rsidRPr="007B7B4A" w:rsidTr="003F6863">
        <w:trPr>
          <w:trHeight w:val="274"/>
          <w:jc w:val="center"/>
        </w:trPr>
        <w:tc>
          <w:tcPr>
            <w:tcW w:w="535" w:type="dxa"/>
            <w:vAlign w:val="center"/>
          </w:tcPr>
          <w:p w:rsidR="003A4488" w:rsidRPr="007B7B4A" w:rsidRDefault="003A4488" w:rsidP="003A4488">
            <w:pPr>
              <w:pStyle w:val="ListParagraph"/>
              <w:numPr>
                <w:ilvl w:val="0"/>
                <w:numId w:val="6"/>
              </w:numPr>
              <w:jc w:val="center"/>
              <w:rPr>
                <w:sz w:val="20"/>
                <w:szCs w:val="20"/>
              </w:rPr>
            </w:pPr>
          </w:p>
        </w:tc>
        <w:tc>
          <w:tcPr>
            <w:tcW w:w="7934" w:type="dxa"/>
            <w:vAlign w:val="center"/>
          </w:tcPr>
          <w:p w:rsidR="003A4488" w:rsidRPr="007B7B4A" w:rsidRDefault="003A4488" w:rsidP="003A4488">
            <w:pPr>
              <w:rPr>
                <w:sz w:val="20"/>
                <w:szCs w:val="20"/>
              </w:rPr>
            </w:pPr>
            <w:r w:rsidRPr="007B7B4A">
              <w:rPr>
                <w:sz w:val="20"/>
                <w:szCs w:val="20"/>
              </w:rPr>
              <w:t>Do not use “tokens” in the line item budget (i.e., Tokens are not allowed by COA)</w:t>
            </w:r>
          </w:p>
        </w:tc>
        <w:tc>
          <w:tcPr>
            <w:tcW w:w="846" w:type="dxa"/>
            <w:vAlign w:val="center"/>
          </w:tcPr>
          <w:p w:rsidR="003A4488" w:rsidRPr="007B7B4A" w:rsidRDefault="003A4488" w:rsidP="003A4488">
            <w:pPr>
              <w:jc w:val="center"/>
              <w:rPr>
                <w:sz w:val="20"/>
                <w:szCs w:val="20"/>
              </w:rPr>
            </w:pPr>
            <w:r w:rsidRPr="007B7B4A">
              <w:rPr>
                <w:sz w:val="20"/>
                <w:szCs w:val="20"/>
              </w:rPr>
              <w:t>/</w:t>
            </w:r>
          </w:p>
        </w:tc>
        <w:tc>
          <w:tcPr>
            <w:tcW w:w="846" w:type="dxa"/>
            <w:vAlign w:val="center"/>
          </w:tcPr>
          <w:p w:rsidR="003A4488" w:rsidRPr="007B7B4A" w:rsidRDefault="003A4488" w:rsidP="003A4488">
            <w:pPr>
              <w:jc w:val="center"/>
              <w:rPr>
                <w:sz w:val="20"/>
                <w:szCs w:val="20"/>
              </w:rPr>
            </w:pPr>
            <w:r w:rsidRPr="007B7B4A">
              <w:rPr>
                <w:sz w:val="20"/>
                <w:szCs w:val="20"/>
              </w:rPr>
              <w:t>/</w:t>
            </w:r>
          </w:p>
        </w:tc>
        <w:tc>
          <w:tcPr>
            <w:tcW w:w="846" w:type="dxa"/>
            <w:vAlign w:val="center"/>
          </w:tcPr>
          <w:p w:rsidR="003A4488" w:rsidRPr="007B7B4A" w:rsidRDefault="003A4488" w:rsidP="003A4488">
            <w:pPr>
              <w:jc w:val="center"/>
              <w:rPr>
                <w:sz w:val="20"/>
                <w:szCs w:val="20"/>
              </w:rPr>
            </w:pPr>
            <w:r w:rsidRPr="007B7B4A">
              <w:rPr>
                <w:sz w:val="20"/>
                <w:szCs w:val="20"/>
              </w:rPr>
              <w:t>/</w:t>
            </w:r>
          </w:p>
        </w:tc>
        <w:tc>
          <w:tcPr>
            <w:tcW w:w="854" w:type="dxa"/>
            <w:vAlign w:val="center"/>
          </w:tcPr>
          <w:p w:rsidR="003A4488" w:rsidRPr="007B7B4A" w:rsidRDefault="003A4488" w:rsidP="003A4488">
            <w:pPr>
              <w:jc w:val="center"/>
              <w:rPr>
                <w:sz w:val="20"/>
                <w:szCs w:val="20"/>
              </w:rPr>
            </w:pPr>
            <w:r w:rsidRPr="007B7B4A">
              <w:rPr>
                <w:sz w:val="20"/>
                <w:szCs w:val="20"/>
              </w:rPr>
              <w:t>/</w:t>
            </w:r>
          </w:p>
        </w:tc>
        <w:tc>
          <w:tcPr>
            <w:tcW w:w="844" w:type="dxa"/>
            <w:vAlign w:val="center"/>
          </w:tcPr>
          <w:p w:rsidR="003A4488" w:rsidRPr="007B7B4A" w:rsidRDefault="003A4488" w:rsidP="003A4488">
            <w:pPr>
              <w:jc w:val="center"/>
              <w:rPr>
                <w:sz w:val="20"/>
                <w:szCs w:val="20"/>
              </w:rPr>
            </w:pPr>
            <w:r w:rsidRPr="007B7B4A">
              <w:rPr>
                <w:sz w:val="20"/>
                <w:szCs w:val="20"/>
              </w:rPr>
              <w:t>/</w:t>
            </w:r>
          </w:p>
        </w:tc>
        <w:tc>
          <w:tcPr>
            <w:tcW w:w="873" w:type="dxa"/>
            <w:vAlign w:val="center"/>
          </w:tcPr>
          <w:p w:rsidR="003A4488" w:rsidRPr="007B7B4A" w:rsidRDefault="003A4488" w:rsidP="003A4488">
            <w:pPr>
              <w:jc w:val="center"/>
              <w:rPr>
                <w:sz w:val="20"/>
                <w:szCs w:val="20"/>
              </w:rPr>
            </w:pPr>
            <w:r w:rsidRPr="007B7B4A">
              <w:rPr>
                <w:sz w:val="20"/>
                <w:szCs w:val="20"/>
              </w:rPr>
              <w:t>/</w:t>
            </w:r>
          </w:p>
        </w:tc>
        <w:tc>
          <w:tcPr>
            <w:tcW w:w="907" w:type="dxa"/>
            <w:vAlign w:val="center"/>
          </w:tcPr>
          <w:p w:rsidR="003A4488" w:rsidRPr="007B7B4A" w:rsidRDefault="003A4488" w:rsidP="003A4488">
            <w:pPr>
              <w:jc w:val="center"/>
              <w:rPr>
                <w:sz w:val="20"/>
                <w:szCs w:val="20"/>
              </w:rPr>
            </w:pPr>
            <w:r w:rsidRPr="007B7B4A">
              <w:rPr>
                <w:sz w:val="20"/>
                <w:szCs w:val="20"/>
              </w:rPr>
              <w:t>/</w:t>
            </w:r>
          </w:p>
        </w:tc>
      </w:tr>
      <w:tr w:rsidR="003A4488" w:rsidRPr="007B7B4A" w:rsidTr="003F6863">
        <w:trPr>
          <w:trHeight w:val="274"/>
          <w:jc w:val="center"/>
        </w:trPr>
        <w:tc>
          <w:tcPr>
            <w:tcW w:w="535" w:type="dxa"/>
            <w:vAlign w:val="center"/>
          </w:tcPr>
          <w:p w:rsidR="003A4488" w:rsidRPr="007B7B4A" w:rsidRDefault="003A4488" w:rsidP="003A4488">
            <w:pPr>
              <w:pStyle w:val="ListParagraph"/>
              <w:numPr>
                <w:ilvl w:val="0"/>
                <w:numId w:val="6"/>
              </w:numPr>
              <w:jc w:val="center"/>
              <w:rPr>
                <w:sz w:val="20"/>
                <w:szCs w:val="20"/>
              </w:rPr>
            </w:pPr>
          </w:p>
        </w:tc>
        <w:tc>
          <w:tcPr>
            <w:tcW w:w="7934" w:type="dxa"/>
            <w:vAlign w:val="center"/>
          </w:tcPr>
          <w:p w:rsidR="003A4488" w:rsidRPr="007B7B4A" w:rsidRDefault="003A4488" w:rsidP="003A4488">
            <w:pPr>
              <w:rPr>
                <w:sz w:val="20"/>
                <w:szCs w:val="20"/>
              </w:rPr>
            </w:pPr>
            <w:r w:rsidRPr="007B7B4A">
              <w:rPr>
                <w:sz w:val="20"/>
                <w:szCs w:val="20"/>
              </w:rPr>
              <w:t>Maximum allocation for Incidental expenses or supplies is ₱10,000.00</w:t>
            </w:r>
          </w:p>
        </w:tc>
        <w:tc>
          <w:tcPr>
            <w:tcW w:w="846" w:type="dxa"/>
            <w:vAlign w:val="center"/>
          </w:tcPr>
          <w:p w:rsidR="003A4488" w:rsidRPr="007B7B4A" w:rsidRDefault="003A4488" w:rsidP="003A4488">
            <w:pPr>
              <w:jc w:val="center"/>
              <w:rPr>
                <w:sz w:val="20"/>
                <w:szCs w:val="20"/>
              </w:rPr>
            </w:pPr>
            <w:r w:rsidRPr="007B7B4A">
              <w:rPr>
                <w:sz w:val="20"/>
                <w:szCs w:val="20"/>
              </w:rPr>
              <w:t>/</w:t>
            </w:r>
          </w:p>
        </w:tc>
        <w:tc>
          <w:tcPr>
            <w:tcW w:w="846" w:type="dxa"/>
            <w:vAlign w:val="center"/>
          </w:tcPr>
          <w:p w:rsidR="003A4488" w:rsidRPr="007B7B4A" w:rsidRDefault="003A4488" w:rsidP="003A4488">
            <w:pPr>
              <w:jc w:val="center"/>
              <w:rPr>
                <w:sz w:val="20"/>
                <w:szCs w:val="20"/>
              </w:rPr>
            </w:pPr>
            <w:r w:rsidRPr="007B7B4A">
              <w:rPr>
                <w:sz w:val="20"/>
                <w:szCs w:val="20"/>
              </w:rPr>
              <w:t>/</w:t>
            </w:r>
          </w:p>
        </w:tc>
        <w:tc>
          <w:tcPr>
            <w:tcW w:w="846" w:type="dxa"/>
            <w:vAlign w:val="center"/>
          </w:tcPr>
          <w:p w:rsidR="003A4488" w:rsidRPr="007B7B4A" w:rsidRDefault="003A4488" w:rsidP="003A4488">
            <w:pPr>
              <w:jc w:val="center"/>
              <w:rPr>
                <w:sz w:val="20"/>
                <w:szCs w:val="20"/>
              </w:rPr>
            </w:pPr>
            <w:r w:rsidRPr="007B7B4A">
              <w:rPr>
                <w:sz w:val="20"/>
                <w:szCs w:val="20"/>
              </w:rPr>
              <w:t>/</w:t>
            </w:r>
          </w:p>
        </w:tc>
        <w:tc>
          <w:tcPr>
            <w:tcW w:w="854" w:type="dxa"/>
            <w:vAlign w:val="center"/>
          </w:tcPr>
          <w:p w:rsidR="003A4488" w:rsidRPr="007B7B4A" w:rsidRDefault="003A4488" w:rsidP="003A4488">
            <w:pPr>
              <w:jc w:val="center"/>
              <w:rPr>
                <w:sz w:val="20"/>
                <w:szCs w:val="20"/>
              </w:rPr>
            </w:pPr>
            <w:r w:rsidRPr="007B7B4A">
              <w:rPr>
                <w:sz w:val="20"/>
                <w:szCs w:val="20"/>
              </w:rPr>
              <w:t>/</w:t>
            </w:r>
          </w:p>
        </w:tc>
        <w:tc>
          <w:tcPr>
            <w:tcW w:w="844" w:type="dxa"/>
            <w:vAlign w:val="center"/>
          </w:tcPr>
          <w:p w:rsidR="003A4488" w:rsidRPr="007B7B4A" w:rsidRDefault="003A4488" w:rsidP="003A4488">
            <w:pPr>
              <w:jc w:val="center"/>
              <w:rPr>
                <w:sz w:val="20"/>
                <w:szCs w:val="20"/>
              </w:rPr>
            </w:pPr>
            <w:r w:rsidRPr="007B7B4A">
              <w:rPr>
                <w:sz w:val="20"/>
                <w:szCs w:val="20"/>
              </w:rPr>
              <w:t>/</w:t>
            </w:r>
          </w:p>
        </w:tc>
        <w:tc>
          <w:tcPr>
            <w:tcW w:w="873" w:type="dxa"/>
            <w:vAlign w:val="center"/>
          </w:tcPr>
          <w:p w:rsidR="003A4488" w:rsidRPr="007B7B4A" w:rsidRDefault="003A4488" w:rsidP="003A4488">
            <w:pPr>
              <w:jc w:val="center"/>
              <w:rPr>
                <w:sz w:val="20"/>
                <w:szCs w:val="20"/>
              </w:rPr>
            </w:pPr>
            <w:r w:rsidRPr="007B7B4A">
              <w:rPr>
                <w:sz w:val="20"/>
                <w:szCs w:val="20"/>
              </w:rPr>
              <w:t>/</w:t>
            </w:r>
          </w:p>
        </w:tc>
        <w:tc>
          <w:tcPr>
            <w:tcW w:w="907" w:type="dxa"/>
            <w:vAlign w:val="center"/>
          </w:tcPr>
          <w:p w:rsidR="003A4488" w:rsidRPr="007B7B4A" w:rsidRDefault="003A4488" w:rsidP="003A4488">
            <w:pPr>
              <w:jc w:val="center"/>
              <w:rPr>
                <w:sz w:val="20"/>
                <w:szCs w:val="20"/>
              </w:rPr>
            </w:pPr>
            <w:r w:rsidRPr="007B7B4A">
              <w:rPr>
                <w:sz w:val="20"/>
                <w:szCs w:val="20"/>
              </w:rPr>
              <w:t>/</w:t>
            </w:r>
          </w:p>
        </w:tc>
      </w:tr>
      <w:tr w:rsidR="003A4488" w:rsidRPr="007B7B4A" w:rsidTr="003F6863">
        <w:trPr>
          <w:trHeight w:val="274"/>
          <w:jc w:val="center"/>
        </w:trPr>
        <w:tc>
          <w:tcPr>
            <w:tcW w:w="535" w:type="dxa"/>
            <w:vAlign w:val="center"/>
          </w:tcPr>
          <w:p w:rsidR="003A4488" w:rsidRPr="007B7B4A" w:rsidRDefault="003A4488" w:rsidP="003A4488">
            <w:pPr>
              <w:pStyle w:val="ListParagraph"/>
              <w:numPr>
                <w:ilvl w:val="0"/>
                <w:numId w:val="6"/>
              </w:numPr>
              <w:jc w:val="center"/>
              <w:rPr>
                <w:sz w:val="20"/>
                <w:szCs w:val="20"/>
              </w:rPr>
            </w:pPr>
          </w:p>
        </w:tc>
        <w:tc>
          <w:tcPr>
            <w:tcW w:w="7934" w:type="dxa"/>
            <w:vAlign w:val="center"/>
          </w:tcPr>
          <w:p w:rsidR="003A4488" w:rsidRPr="007B7B4A" w:rsidRDefault="003A4488" w:rsidP="003A4488">
            <w:pPr>
              <w:rPr>
                <w:sz w:val="20"/>
                <w:szCs w:val="20"/>
                <w:u w:val="single"/>
              </w:rPr>
            </w:pPr>
            <w:r w:rsidRPr="007B7B4A">
              <w:rPr>
                <w:sz w:val="20"/>
                <w:szCs w:val="20"/>
              </w:rPr>
              <w:t>E</w:t>
            </w:r>
            <w:r w:rsidRPr="007B7B4A">
              <w:rPr>
                <w:sz w:val="20"/>
                <w:szCs w:val="20"/>
              </w:rPr>
              <w:t xml:space="preserve">xpenses for </w:t>
            </w:r>
            <w:r w:rsidRPr="007B7B4A">
              <w:rPr>
                <w:b/>
                <w:sz w:val="20"/>
                <w:szCs w:val="20"/>
              </w:rPr>
              <w:t xml:space="preserve">meals </w:t>
            </w:r>
            <w:r w:rsidRPr="007B7B4A">
              <w:rPr>
                <w:b/>
                <w:sz w:val="20"/>
                <w:szCs w:val="20"/>
              </w:rPr>
              <w:t>only</w:t>
            </w:r>
            <w:r w:rsidRPr="007B7B4A">
              <w:rPr>
                <w:sz w:val="20"/>
                <w:szCs w:val="20"/>
              </w:rPr>
              <w:t xml:space="preserve"> during a one-day</w:t>
            </w:r>
            <w:r w:rsidRPr="007B7B4A">
              <w:rPr>
                <w:sz w:val="20"/>
                <w:szCs w:val="20"/>
              </w:rPr>
              <w:t xml:space="preserve"> workshop</w:t>
            </w:r>
            <w:r w:rsidRPr="007B7B4A">
              <w:rPr>
                <w:sz w:val="20"/>
                <w:szCs w:val="20"/>
              </w:rPr>
              <w:t xml:space="preserve"> (~ 8 hours)</w:t>
            </w:r>
            <w:r w:rsidRPr="007B7B4A">
              <w:rPr>
                <w:sz w:val="20"/>
                <w:szCs w:val="20"/>
              </w:rPr>
              <w:t>, with maximum allotment o</w:t>
            </w:r>
            <w:r w:rsidRPr="007B7B4A">
              <w:rPr>
                <w:sz w:val="20"/>
                <w:szCs w:val="20"/>
              </w:rPr>
              <w:t xml:space="preserve">f </w:t>
            </w:r>
            <w:r w:rsidRPr="007B7B4A">
              <w:rPr>
                <w:b/>
                <w:sz w:val="20"/>
                <w:szCs w:val="20"/>
              </w:rPr>
              <w:t>₱500 per person per day, ideally already covering 2-3 meals</w:t>
            </w:r>
            <w:r w:rsidRPr="007B7B4A">
              <w:rPr>
                <w:sz w:val="20"/>
                <w:szCs w:val="20"/>
              </w:rPr>
              <w:t xml:space="preserve">, and is thus divisible (e.g., if </w:t>
            </w:r>
            <w:r w:rsidRPr="007B7B4A">
              <w:rPr>
                <w:sz w:val="20"/>
                <w:szCs w:val="20"/>
              </w:rPr>
              <w:t>the workshop is half-day</w:t>
            </w:r>
            <w:r w:rsidRPr="007B7B4A">
              <w:rPr>
                <w:sz w:val="20"/>
                <w:szCs w:val="20"/>
              </w:rPr>
              <w:t xml:space="preserve">, the cost should be around ₱250 </w:t>
            </w:r>
            <w:r w:rsidRPr="007B7B4A">
              <w:rPr>
                <w:sz w:val="20"/>
                <w:szCs w:val="20"/>
              </w:rPr>
              <w:t xml:space="preserve">per person </w:t>
            </w:r>
            <w:r w:rsidRPr="007B7B4A">
              <w:rPr>
                <w:sz w:val="20"/>
                <w:szCs w:val="20"/>
              </w:rPr>
              <w:t>only)</w:t>
            </w:r>
            <w:r w:rsidRPr="007B7B4A">
              <w:rPr>
                <w:sz w:val="20"/>
                <w:szCs w:val="20"/>
              </w:rPr>
              <w:t>.</w:t>
            </w:r>
          </w:p>
        </w:tc>
        <w:tc>
          <w:tcPr>
            <w:tcW w:w="846" w:type="dxa"/>
            <w:vAlign w:val="center"/>
          </w:tcPr>
          <w:p w:rsidR="003A4488" w:rsidRPr="007B7B4A" w:rsidRDefault="003A4488" w:rsidP="003A4488">
            <w:pPr>
              <w:jc w:val="center"/>
              <w:rPr>
                <w:sz w:val="20"/>
                <w:szCs w:val="20"/>
              </w:rPr>
            </w:pPr>
            <w:r w:rsidRPr="007B7B4A">
              <w:rPr>
                <w:sz w:val="20"/>
                <w:szCs w:val="20"/>
              </w:rPr>
              <w:t>/</w:t>
            </w:r>
          </w:p>
        </w:tc>
        <w:tc>
          <w:tcPr>
            <w:tcW w:w="846" w:type="dxa"/>
            <w:vAlign w:val="center"/>
          </w:tcPr>
          <w:p w:rsidR="003A4488" w:rsidRPr="007B7B4A" w:rsidRDefault="003A4488" w:rsidP="003A4488">
            <w:pPr>
              <w:jc w:val="center"/>
              <w:rPr>
                <w:sz w:val="20"/>
                <w:szCs w:val="20"/>
              </w:rPr>
            </w:pPr>
            <w:r w:rsidRPr="007B7B4A">
              <w:rPr>
                <w:sz w:val="20"/>
                <w:szCs w:val="20"/>
              </w:rPr>
              <w:t>/</w:t>
            </w:r>
          </w:p>
        </w:tc>
        <w:tc>
          <w:tcPr>
            <w:tcW w:w="846" w:type="dxa"/>
            <w:vAlign w:val="center"/>
          </w:tcPr>
          <w:p w:rsidR="003A4488" w:rsidRPr="007B7B4A" w:rsidRDefault="003A4488" w:rsidP="003A4488">
            <w:pPr>
              <w:jc w:val="center"/>
              <w:rPr>
                <w:sz w:val="20"/>
                <w:szCs w:val="20"/>
              </w:rPr>
            </w:pPr>
            <w:r w:rsidRPr="007B7B4A">
              <w:rPr>
                <w:sz w:val="20"/>
                <w:szCs w:val="20"/>
              </w:rPr>
              <w:t>/</w:t>
            </w:r>
          </w:p>
        </w:tc>
        <w:tc>
          <w:tcPr>
            <w:tcW w:w="854" w:type="dxa"/>
            <w:vAlign w:val="center"/>
          </w:tcPr>
          <w:p w:rsidR="003A4488" w:rsidRPr="007B7B4A" w:rsidRDefault="003A4488" w:rsidP="003A4488">
            <w:pPr>
              <w:jc w:val="center"/>
              <w:rPr>
                <w:sz w:val="20"/>
                <w:szCs w:val="20"/>
              </w:rPr>
            </w:pPr>
            <w:r w:rsidRPr="007B7B4A">
              <w:rPr>
                <w:sz w:val="20"/>
                <w:szCs w:val="20"/>
              </w:rPr>
              <w:t>/</w:t>
            </w:r>
          </w:p>
        </w:tc>
        <w:tc>
          <w:tcPr>
            <w:tcW w:w="844" w:type="dxa"/>
            <w:vAlign w:val="center"/>
          </w:tcPr>
          <w:p w:rsidR="003A4488" w:rsidRPr="007B7B4A" w:rsidRDefault="003A4488" w:rsidP="003A4488">
            <w:pPr>
              <w:jc w:val="center"/>
              <w:rPr>
                <w:sz w:val="20"/>
                <w:szCs w:val="20"/>
              </w:rPr>
            </w:pPr>
            <w:r w:rsidRPr="007B7B4A">
              <w:rPr>
                <w:sz w:val="20"/>
                <w:szCs w:val="20"/>
              </w:rPr>
              <w:t>/</w:t>
            </w:r>
          </w:p>
        </w:tc>
        <w:tc>
          <w:tcPr>
            <w:tcW w:w="873" w:type="dxa"/>
            <w:vAlign w:val="center"/>
          </w:tcPr>
          <w:p w:rsidR="003A4488" w:rsidRPr="007B7B4A" w:rsidRDefault="003A4488" w:rsidP="003A4488">
            <w:pPr>
              <w:jc w:val="center"/>
              <w:rPr>
                <w:sz w:val="20"/>
                <w:szCs w:val="20"/>
              </w:rPr>
            </w:pPr>
            <w:r w:rsidRPr="007B7B4A">
              <w:rPr>
                <w:sz w:val="20"/>
                <w:szCs w:val="20"/>
              </w:rPr>
              <w:t>/</w:t>
            </w:r>
          </w:p>
        </w:tc>
        <w:tc>
          <w:tcPr>
            <w:tcW w:w="907" w:type="dxa"/>
            <w:vAlign w:val="center"/>
          </w:tcPr>
          <w:p w:rsidR="003A4488" w:rsidRPr="007B7B4A" w:rsidRDefault="003A4488" w:rsidP="003A4488">
            <w:pPr>
              <w:jc w:val="center"/>
              <w:rPr>
                <w:sz w:val="20"/>
                <w:szCs w:val="20"/>
              </w:rPr>
            </w:pPr>
            <w:r w:rsidRPr="007B7B4A">
              <w:rPr>
                <w:sz w:val="20"/>
                <w:szCs w:val="20"/>
              </w:rPr>
              <w:t>/</w:t>
            </w:r>
          </w:p>
        </w:tc>
      </w:tr>
      <w:tr w:rsidR="003A4488" w:rsidRPr="007B7B4A" w:rsidTr="003F6863">
        <w:trPr>
          <w:trHeight w:val="261"/>
          <w:jc w:val="center"/>
        </w:trPr>
        <w:tc>
          <w:tcPr>
            <w:tcW w:w="535" w:type="dxa"/>
            <w:vAlign w:val="center"/>
          </w:tcPr>
          <w:p w:rsidR="003A4488" w:rsidRPr="007B7B4A" w:rsidRDefault="003A4488" w:rsidP="003A4488">
            <w:pPr>
              <w:pStyle w:val="ListParagraph"/>
              <w:numPr>
                <w:ilvl w:val="0"/>
                <w:numId w:val="6"/>
              </w:numPr>
              <w:jc w:val="center"/>
              <w:rPr>
                <w:sz w:val="20"/>
                <w:szCs w:val="20"/>
              </w:rPr>
            </w:pPr>
          </w:p>
        </w:tc>
        <w:tc>
          <w:tcPr>
            <w:tcW w:w="7934" w:type="dxa"/>
            <w:vAlign w:val="center"/>
          </w:tcPr>
          <w:p w:rsidR="003A4488" w:rsidRPr="007B7B4A" w:rsidRDefault="003A4488" w:rsidP="003A4488">
            <w:pPr>
              <w:rPr>
                <w:sz w:val="20"/>
                <w:szCs w:val="20"/>
              </w:rPr>
            </w:pPr>
            <w:r w:rsidRPr="007B7B4A">
              <w:rPr>
                <w:sz w:val="20"/>
                <w:szCs w:val="20"/>
              </w:rPr>
              <w:t>Expenses for</w:t>
            </w:r>
            <w:r w:rsidRPr="007B7B4A">
              <w:rPr>
                <w:sz w:val="20"/>
                <w:szCs w:val="20"/>
              </w:rPr>
              <w:t xml:space="preserve"> a three-day workshop</w:t>
            </w:r>
            <w:r w:rsidRPr="007B7B4A">
              <w:rPr>
                <w:sz w:val="20"/>
                <w:szCs w:val="20"/>
              </w:rPr>
              <w:t xml:space="preserve">, with maximum allotment of </w:t>
            </w:r>
            <w:r w:rsidRPr="007B7B4A">
              <w:rPr>
                <w:b/>
                <w:sz w:val="20"/>
                <w:szCs w:val="20"/>
              </w:rPr>
              <w:t>₱</w:t>
            </w:r>
            <w:r w:rsidRPr="007B7B4A">
              <w:rPr>
                <w:b/>
                <w:sz w:val="20"/>
                <w:szCs w:val="20"/>
              </w:rPr>
              <w:t>2,0</w:t>
            </w:r>
            <w:r w:rsidRPr="007B7B4A">
              <w:rPr>
                <w:b/>
                <w:sz w:val="20"/>
                <w:szCs w:val="20"/>
              </w:rPr>
              <w:t>00</w:t>
            </w:r>
            <w:r w:rsidRPr="007B7B4A">
              <w:rPr>
                <w:b/>
                <w:sz w:val="20"/>
                <w:szCs w:val="20"/>
              </w:rPr>
              <w:t>.00</w:t>
            </w:r>
            <w:r w:rsidRPr="007B7B4A">
              <w:rPr>
                <w:b/>
                <w:sz w:val="20"/>
                <w:szCs w:val="20"/>
              </w:rPr>
              <w:t xml:space="preserve"> per person</w:t>
            </w:r>
            <w:r w:rsidRPr="007B7B4A">
              <w:rPr>
                <w:sz w:val="20"/>
                <w:szCs w:val="20"/>
              </w:rPr>
              <w:t xml:space="preserve">, </w:t>
            </w:r>
            <w:r w:rsidRPr="007B7B4A">
              <w:rPr>
                <w:b/>
                <w:sz w:val="20"/>
                <w:szCs w:val="20"/>
              </w:rPr>
              <w:t>ideally already</w:t>
            </w:r>
            <w:r w:rsidRPr="007B7B4A">
              <w:rPr>
                <w:sz w:val="20"/>
                <w:szCs w:val="20"/>
              </w:rPr>
              <w:t xml:space="preserve"> </w:t>
            </w:r>
            <w:r w:rsidRPr="007B7B4A">
              <w:rPr>
                <w:b/>
                <w:sz w:val="20"/>
                <w:szCs w:val="20"/>
              </w:rPr>
              <w:t>covering 2-3 meals</w:t>
            </w:r>
            <w:r w:rsidRPr="007B7B4A">
              <w:rPr>
                <w:b/>
                <w:sz w:val="20"/>
                <w:szCs w:val="20"/>
              </w:rPr>
              <w:t>/snacks</w:t>
            </w:r>
            <w:r w:rsidRPr="007B7B4A">
              <w:rPr>
                <w:b/>
                <w:sz w:val="20"/>
                <w:szCs w:val="20"/>
              </w:rPr>
              <w:t>,</w:t>
            </w:r>
            <w:r w:rsidRPr="007B7B4A">
              <w:rPr>
                <w:b/>
                <w:sz w:val="20"/>
                <w:szCs w:val="20"/>
              </w:rPr>
              <w:t xml:space="preserve"> venue and accommodation</w:t>
            </w:r>
            <w:r w:rsidRPr="007B7B4A">
              <w:rPr>
                <w:sz w:val="20"/>
                <w:szCs w:val="20"/>
              </w:rPr>
              <w:t xml:space="preserve"> and is thus divisible (e.g., if only one</w:t>
            </w:r>
            <w:r w:rsidRPr="007B7B4A">
              <w:rPr>
                <w:sz w:val="20"/>
                <w:szCs w:val="20"/>
              </w:rPr>
              <w:t>-day workshop</w:t>
            </w:r>
            <w:r w:rsidRPr="007B7B4A">
              <w:rPr>
                <w:sz w:val="20"/>
                <w:szCs w:val="20"/>
              </w:rPr>
              <w:t xml:space="preserve"> is charged, the cost should be around ₱</w:t>
            </w:r>
            <w:r w:rsidRPr="007B7B4A">
              <w:rPr>
                <w:sz w:val="20"/>
                <w:szCs w:val="20"/>
              </w:rPr>
              <w:t>667</w:t>
            </w:r>
            <w:r w:rsidRPr="007B7B4A">
              <w:rPr>
                <w:sz w:val="20"/>
                <w:szCs w:val="20"/>
              </w:rPr>
              <w:t xml:space="preserve"> </w:t>
            </w:r>
            <w:r w:rsidRPr="007B7B4A">
              <w:rPr>
                <w:sz w:val="20"/>
                <w:szCs w:val="20"/>
              </w:rPr>
              <w:t xml:space="preserve">per person </w:t>
            </w:r>
            <w:r w:rsidRPr="007B7B4A">
              <w:rPr>
                <w:sz w:val="20"/>
                <w:szCs w:val="20"/>
              </w:rPr>
              <w:t>only)</w:t>
            </w:r>
            <w:r w:rsidRPr="007B7B4A">
              <w:rPr>
                <w:sz w:val="20"/>
                <w:szCs w:val="20"/>
              </w:rPr>
              <w:t>.</w:t>
            </w:r>
          </w:p>
        </w:tc>
        <w:tc>
          <w:tcPr>
            <w:tcW w:w="846" w:type="dxa"/>
            <w:vAlign w:val="center"/>
          </w:tcPr>
          <w:p w:rsidR="003A4488" w:rsidRPr="007B7B4A" w:rsidRDefault="003A4488" w:rsidP="003A4488">
            <w:pPr>
              <w:jc w:val="center"/>
              <w:rPr>
                <w:sz w:val="20"/>
                <w:szCs w:val="20"/>
              </w:rPr>
            </w:pPr>
            <w:r w:rsidRPr="007B7B4A">
              <w:rPr>
                <w:sz w:val="20"/>
                <w:szCs w:val="20"/>
              </w:rPr>
              <w:t>/</w:t>
            </w:r>
          </w:p>
        </w:tc>
        <w:tc>
          <w:tcPr>
            <w:tcW w:w="846" w:type="dxa"/>
            <w:vAlign w:val="center"/>
          </w:tcPr>
          <w:p w:rsidR="003A4488" w:rsidRPr="007B7B4A" w:rsidRDefault="003A4488" w:rsidP="003A4488">
            <w:pPr>
              <w:jc w:val="center"/>
              <w:rPr>
                <w:sz w:val="20"/>
                <w:szCs w:val="20"/>
              </w:rPr>
            </w:pPr>
            <w:r w:rsidRPr="007B7B4A">
              <w:rPr>
                <w:sz w:val="20"/>
                <w:szCs w:val="20"/>
              </w:rPr>
              <w:t>/</w:t>
            </w:r>
          </w:p>
        </w:tc>
        <w:tc>
          <w:tcPr>
            <w:tcW w:w="846" w:type="dxa"/>
            <w:vAlign w:val="center"/>
          </w:tcPr>
          <w:p w:rsidR="003A4488" w:rsidRPr="007B7B4A" w:rsidRDefault="003A4488" w:rsidP="003A4488">
            <w:pPr>
              <w:jc w:val="center"/>
              <w:rPr>
                <w:sz w:val="20"/>
                <w:szCs w:val="20"/>
              </w:rPr>
            </w:pPr>
            <w:r w:rsidRPr="007B7B4A">
              <w:rPr>
                <w:sz w:val="20"/>
                <w:szCs w:val="20"/>
              </w:rPr>
              <w:t>/</w:t>
            </w:r>
          </w:p>
        </w:tc>
        <w:tc>
          <w:tcPr>
            <w:tcW w:w="854" w:type="dxa"/>
            <w:vAlign w:val="center"/>
          </w:tcPr>
          <w:p w:rsidR="003A4488" w:rsidRPr="007B7B4A" w:rsidRDefault="003A4488" w:rsidP="003A4488">
            <w:pPr>
              <w:jc w:val="center"/>
              <w:rPr>
                <w:sz w:val="20"/>
                <w:szCs w:val="20"/>
              </w:rPr>
            </w:pPr>
            <w:r w:rsidRPr="007B7B4A">
              <w:rPr>
                <w:sz w:val="20"/>
                <w:szCs w:val="20"/>
              </w:rPr>
              <w:t>/</w:t>
            </w:r>
          </w:p>
        </w:tc>
        <w:tc>
          <w:tcPr>
            <w:tcW w:w="844" w:type="dxa"/>
            <w:vAlign w:val="center"/>
          </w:tcPr>
          <w:p w:rsidR="003A4488" w:rsidRPr="007B7B4A" w:rsidRDefault="003A4488" w:rsidP="003A4488">
            <w:pPr>
              <w:jc w:val="center"/>
              <w:rPr>
                <w:sz w:val="20"/>
                <w:szCs w:val="20"/>
              </w:rPr>
            </w:pPr>
            <w:r w:rsidRPr="007B7B4A">
              <w:rPr>
                <w:sz w:val="20"/>
                <w:szCs w:val="20"/>
              </w:rPr>
              <w:t>/</w:t>
            </w:r>
          </w:p>
        </w:tc>
        <w:tc>
          <w:tcPr>
            <w:tcW w:w="873" w:type="dxa"/>
            <w:vAlign w:val="center"/>
          </w:tcPr>
          <w:p w:rsidR="003A4488" w:rsidRPr="007B7B4A" w:rsidRDefault="003A4488" w:rsidP="003A4488">
            <w:pPr>
              <w:jc w:val="center"/>
              <w:rPr>
                <w:sz w:val="20"/>
                <w:szCs w:val="20"/>
              </w:rPr>
            </w:pPr>
            <w:r w:rsidRPr="007B7B4A">
              <w:rPr>
                <w:sz w:val="20"/>
                <w:szCs w:val="20"/>
              </w:rPr>
              <w:t>/</w:t>
            </w:r>
          </w:p>
        </w:tc>
        <w:tc>
          <w:tcPr>
            <w:tcW w:w="907" w:type="dxa"/>
            <w:vAlign w:val="center"/>
          </w:tcPr>
          <w:p w:rsidR="003A4488" w:rsidRPr="007B7B4A" w:rsidRDefault="003A4488" w:rsidP="003A4488">
            <w:pPr>
              <w:jc w:val="center"/>
              <w:rPr>
                <w:sz w:val="20"/>
                <w:szCs w:val="20"/>
              </w:rPr>
            </w:pPr>
            <w:r w:rsidRPr="007B7B4A">
              <w:rPr>
                <w:sz w:val="20"/>
                <w:szCs w:val="20"/>
              </w:rPr>
              <w:t>/</w:t>
            </w:r>
          </w:p>
        </w:tc>
      </w:tr>
      <w:tr w:rsidR="003A4488" w:rsidRPr="007B7B4A" w:rsidTr="003F6863">
        <w:trPr>
          <w:trHeight w:val="261"/>
          <w:jc w:val="center"/>
        </w:trPr>
        <w:tc>
          <w:tcPr>
            <w:tcW w:w="535" w:type="dxa"/>
            <w:vAlign w:val="center"/>
          </w:tcPr>
          <w:p w:rsidR="003A4488" w:rsidRPr="007B7B4A" w:rsidRDefault="003A4488" w:rsidP="003A4488">
            <w:pPr>
              <w:pStyle w:val="ListParagraph"/>
              <w:numPr>
                <w:ilvl w:val="0"/>
                <w:numId w:val="6"/>
              </w:numPr>
              <w:jc w:val="center"/>
              <w:rPr>
                <w:sz w:val="20"/>
                <w:szCs w:val="20"/>
              </w:rPr>
            </w:pPr>
          </w:p>
        </w:tc>
        <w:tc>
          <w:tcPr>
            <w:tcW w:w="7934" w:type="dxa"/>
            <w:vAlign w:val="center"/>
          </w:tcPr>
          <w:p w:rsidR="003A4488" w:rsidRPr="007B7B4A" w:rsidRDefault="003A4488" w:rsidP="003A4488">
            <w:pPr>
              <w:rPr>
                <w:sz w:val="20"/>
                <w:szCs w:val="20"/>
              </w:rPr>
            </w:pPr>
            <w:r w:rsidRPr="007B7B4A">
              <w:rPr>
                <w:sz w:val="20"/>
                <w:szCs w:val="20"/>
              </w:rPr>
              <w:t xml:space="preserve">Personnel services (PS: honoraria, salaries, etc.), Equipment Outlay (EO) / Capital Outlay (CO) expenditures, and expenses related to foreign travel </w:t>
            </w:r>
            <w:r w:rsidRPr="007B7B4A">
              <w:rPr>
                <w:b/>
                <w:sz w:val="20"/>
                <w:szCs w:val="20"/>
              </w:rPr>
              <w:t>cannot be charged to API funds.</w:t>
            </w:r>
            <w:r w:rsidRPr="007B7B4A">
              <w:rPr>
                <w:sz w:val="20"/>
                <w:szCs w:val="20"/>
              </w:rPr>
              <w:t xml:space="preserve"> These items </w:t>
            </w:r>
            <w:r w:rsidRPr="007B7B4A">
              <w:rPr>
                <w:sz w:val="20"/>
                <w:szCs w:val="20"/>
              </w:rPr>
              <w:t>will be paid using other funds that the proponent shall be responsible for sourcing</w:t>
            </w:r>
            <w:r w:rsidRPr="007B7B4A">
              <w:rPr>
                <w:sz w:val="20"/>
                <w:szCs w:val="20"/>
              </w:rPr>
              <w:t>.</w:t>
            </w:r>
          </w:p>
        </w:tc>
        <w:tc>
          <w:tcPr>
            <w:tcW w:w="846" w:type="dxa"/>
            <w:vAlign w:val="center"/>
          </w:tcPr>
          <w:p w:rsidR="003A4488" w:rsidRPr="007B7B4A" w:rsidRDefault="003A4488" w:rsidP="003A4488">
            <w:pPr>
              <w:jc w:val="center"/>
              <w:rPr>
                <w:sz w:val="20"/>
                <w:szCs w:val="20"/>
              </w:rPr>
            </w:pPr>
            <w:r w:rsidRPr="007B7B4A">
              <w:rPr>
                <w:sz w:val="20"/>
                <w:szCs w:val="20"/>
              </w:rPr>
              <w:t>/</w:t>
            </w:r>
          </w:p>
        </w:tc>
        <w:tc>
          <w:tcPr>
            <w:tcW w:w="846" w:type="dxa"/>
            <w:vAlign w:val="center"/>
          </w:tcPr>
          <w:p w:rsidR="003A4488" w:rsidRPr="007B7B4A" w:rsidRDefault="003A4488" w:rsidP="003A4488">
            <w:pPr>
              <w:jc w:val="center"/>
              <w:rPr>
                <w:sz w:val="20"/>
                <w:szCs w:val="20"/>
              </w:rPr>
            </w:pPr>
            <w:r w:rsidRPr="007B7B4A">
              <w:rPr>
                <w:sz w:val="20"/>
                <w:szCs w:val="20"/>
              </w:rPr>
              <w:t>/</w:t>
            </w:r>
          </w:p>
        </w:tc>
        <w:tc>
          <w:tcPr>
            <w:tcW w:w="846" w:type="dxa"/>
            <w:vAlign w:val="center"/>
          </w:tcPr>
          <w:p w:rsidR="003A4488" w:rsidRPr="007B7B4A" w:rsidRDefault="003A4488" w:rsidP="003A4488">
            <w:pPr>
              <w:jc w:val="center"/>
              <w:rPr>
                <w:sz w:val="20"/>
                <w:szCs w:val="20"/>
              </w:rPr>
            </w:pPr>
            <w:r w:rsidRPr="007B7B4A">
              <w:rPr>
                <w:sz w:val="20"/>
                <w:szCs w:val="20"/>
              </w:rPr>
              <w:t>/</w:t>
            </w:r>
          </w:p>
        </w:tc>
        <w:tc>
          <w:tcPr>
            <w:tcW w:w="854" w:type="dxa"/>
            <w:vAlign w:val="center"/>
          </w:tcPr>
          <w:p w:rsidR="003A4488" w:rsidRPr="007B7B4A" w:rsidRDefault="003A4488" w:rsidP="003A4488">
            <w:pPr>
              <w:jc w:val="center"/>
              <w:rPr>
                <w:sz w:val="20"/>
                <w:szCs w:val="20"/>
              </w:rPr>
            </w:pPr>
            <w:r w:rsidRPr="007B7B4A">
              <w:rPr>
                <w:sz w:val="20"/>
                <w:szCs w:val="20"/>
              </w:rPr>
              <w:t>/</w:t>
            </w:r>
          </w:p>
        </w:tc>
        <w:tc>
          <w:tcPr>
            <w:tcW w:w="844" w:type="dxa"/>
            <w:vAlign w:val="center"/>
          </w:tcPr>
          <w:p w:rsidR="003A4488" w:rsidRPr="007B7B4A" w:rsidRDefault="003A4488" w:rsidP="003A4488">
            <w:pPr>
              <w:jc w:val="center"/>
              <w:rPr>
                <w:sz w:val="20"/>
                <w:szCs w:val="20"/>
              </w:rPr>
            </w:pPr>
            <w:r w:rsidRPr="007B7B4A">
              <w:rPr>
                <w:sz w:val="20"/>
                <w:szCs w:val="20"/>
              </w:rPr>
              <w:t>/</w:t>
            </w:r>
          </w:p>
        </w:tc>
        <w:tc>
          <w:tcPr>
            <w:tcW w:w="873" w:type="dxa"/>
            <w:vAlign w:val="center"/>
          </w:tcPr>
          <w:p w:rsidR="003A4488" w:rsidRPr="007B7B4A" w:rsidRDefault="003A4488" w:rsidP="003A4488">
            <w:pPr>
              <w:jc w:val="center"/>
              <w:rPr>
                <w:sz w:val="20"/>
                <w:szCs w:val="20"/>
              </w:rPr>
            </w:pPr>
            <w:r w:rsidRPr="007B7B4A">
              <w:rPr>
                <w:sz w:val="20"/>
                <w:szCs w:val="20"/>
              </w:rPr>
              <w:t>/</w:t>
            </w:r>
          </w:p>
        </w:tc>
        <w:tc>
          <w:tcPr>
            <w:tcW w:w="907" w:type="dxa"/>
            <w:vAlign w:val="center"/>
          </w:tcPr>
          <w:p w:rsidR="003A4488" w:rsidRPr="007B7B4A" w:rsidRDefault="003A4488" w:rsidP="003A4488">
            <w:pPr>
              <w:jc w:val="center"/>
              <w:rPr>
                <w:sz w:val="20"/>
                <w:szCs w:val="20"/>
              </w:rPr>
            </w:pPr>
            <w:r w:rsidRPr="007B7B4A">
              <w:rPr>
                <w:sz w:val="20"/>
                <w:szCs w:val="20"/>
              </w:rPr>
              <w:t>/</w:t>
            </w:r>
          </w:p>
        </w:tc>
      </w:tr>
      <w:tr w:rsidR="003A4488" w:rsidRPr="007B7B4A" w:rsidTr="003F6863">
        <w:trPr>
          <w:trHeight w:val="261"/>
          <w:jc w:val="center"/>
        </w:trPr>
        <w:tc>
          <w:tcPr>
            <w:tcW w:w="535" w:type="dxa"/>
            <w:vAlign w:val="center"/>
          </w:tcPr>
          <w:p w:rsidR="003A4488" w:rsidRPr="007B7B4A" w:rsidRDefault="003A4488" w:rsidP="003A4488">
            <w:pPr>
              <w:pStyle w:val="ListParagraph"/>
              <w:numPr>
                <w:ilvl w:val="0"/>
                <w:numId w:val="6"/>
              </w:numPr>
              <w:jc w:val="center"/>
              <w:rPr>
                <w:sz w:val="20"/>
                <w:szCs w:val="20"/>
              </w:rPr>
            </w:pPr>
          </w:p>
        </w:tc>
        <w:tc>
          <w:tcPr>
            <w:tcW w:w="7934" w:type="dxa"/>
            <w:vAlign w:val="center"/>
          </w:tcPr>
          <w:p w:rsidR="003A4488" w:rsidRPr="007B7B4A" w:rsidRDefault="003A4488" w:rsidP="003A4488">
            <w:pPr>
              <w:rPr>
                <w:sz w:val="20"/>
                <w:szCs w:val="20"/>
              </w:rPr>
            </w:pPr>
            <w:r w:rsidRPr="007B7B4A">
              <w:rPr>
                <w:sz w:val="20"/>
                <w:szCs w:val="20"/>
              </w:rPr>
              <w:t xml:space="preserve">Payment of services for personnel who are not employed under the University (i.e. non-UP personnel) </w:t>
            </w:r>
            <w:r w:rsidRPr="007B7B4A">
              <w:rPr>
                <w:sz w:val="20"/>
                <w:szCs w:val="20"/>
              </w:rPr>
              <w:t>may be charged against API funds.</w:t>
            </w:r>
            <w:r w:rsidRPr="007B7B4A">
              <w:rPr>
                <w:sz w:val="20"/>
                <w:szCs w:val="20"/>
              </w:rPr>
              <w:t xml:space="preserve"> </w:t>
            </w:r>
          </w:p>
          <w:p w:rsidR="003A4488" w:rsidRPr="007B7B4A" w:rsidRDefault="003A4488" w:rsidP="003A4488">
            <w:pPr>
              <w:pStyle w:val="ListParagraph"/>
              <w:numPr>
                <w:ilvl w:val="0"/>
                <w:numId w:val="7"/>
              </w:numPr>
              <w:rPr>
                <w:sz w:val="20"/>
                <w:szCs w:val="20"/>
              </w:rPr>
            </w:pPr>
            <w:r w:rsidRPr="007B7B4A">
              <w:rPr>
                <w:sz w:val="20"/>
                <w:szCs w:val="20"/>
              </w:rPr>
              <w:t>Indicate the qualifications, duties and responsibilities of the project assistant.</w:t>
            </w:r>
          </w:p>
          <w:p w:rsidR="003A4488" w:rsidRPr="007B7B4A" w:rsidRDefault="003A4488" w:rsidP="003A4488">
            <w:pPr>
              <w:pStyle w:val="ListParagraph"/>
              <w:numPr>
                <w:ilvl w:val="0"/>
                <w:numId w:val="7"/>
              </w:numPr>
              <w:rPr>
                <w:sz w:val="20"/>
                <w:szCs w:val="20"/>
              </w:rPr>
            </w:pPr>
            <w:r w:rsidRPr="007B7B4A">
              <w:rPr>
                <w:sz w:val="20"/>
                <w:szCs w:val="20"/>
              </w:rPr>
              <w:t>Provide basis for the rates of resource person/ project staff.</w:t>
            </w:r>
          </w:p>
        </w:tc>
        <w:tc>
          <w:tcPr>
            <w:tcW w:w="846" w:type="dxa"/>
            <w:vAlign w:val="center"/>
          </w:tcPr>
          <w:p w:rsidR="003A4488" w:rsidRPr="007B7B4A" w:rsidRDefault="003A4488" w:rsidP="003A4488">
            <w:pPr>
              <w:jc w:val="center"/>
              <w:rPr>
                <w:sz w:val="20"/>
                <w:szCs w:val="20"/>
              </w:rPr>
            </w:pPr>
            <w:r w:rsidRPr="007B7B4A">
              <w:rPr>
                <w:sz w:val="20"/>
                <w:szCs w:val="20"/>
              </w:rPr>
              <w:t>/</w:t>
            </w:r>
          </w:p>
        </w:tc>
        <w:tc>
          <w:tcPr>
            <w:tcW w:w="846" w:type="dxa"/>
            <w:vAlign w:val="center"/>
          </w:tcPr>
          <w:p w:rsidR="003A4488" w:rsidRPr="007B7B4A" w:rsidRDefault="003A4488" w:rsidP="003A4488">
            <w:pPr>
              <w:jc w:val="center"/>
              <w:rPr>
                <w:sz w:val="20"/>
                <w:szCs w:val="20"/>
              </w:rPr>
            </w:pPr>
            <w:r w:rsidRPr="007B7B4A">
              <w:rPr>
                <w:sz w:val="20"/>
                <w:szCs w:val="20"/>
              </w:rPr>
              <w:t>/</w:t>
            </w:r>
          </w:p>
        </w:tc>
        <w:tc>
          <w:tcPr>
            <w:tcW w:w="846" w:type="dxa"/>
            <w:vAlign w:val="center"/>
          </w:tcPr>
          <w:p w:rsidR="003A4488" w:rsidRPr="007B7B4A" w:rsidRDefault="003A4488" w:rsidP="003A4488">
            <w:pPr>
              <w:jc w:val="center"/>
              <w:rPr>
                <w:sz w:val="20"/>
                <w:szCs w:val="20"/>
              </w:rPr>
            </w:pPr>
            <w:r w:rsidRPr="007B7B4A">
              <w:rPr>
                <w:sz w:val="20"/>
                <w:szCs w:val="20"/>
              </w:rPr>
              <w:t>/</w:t>
            </w:r>
          </w:p>
        </w:tc>
        <w:tc>
          <w:tcPr>
            <w:tcW w:w="854" w:type="dxa"/>
            <w:vAlign w:val="center"/>
          </w:tcPr>
          <w:p w:rsidR="003A4488" w:rsidRPr="007B7B4A" w:rsidRDefault="003A4488" w:rsidP="003A4488">
            <w:pPr>
              <w:jc w:val="center"/>
              <w:rPr>
                <w:sz w:val="20"/>
                <w:szCs w:val="20"/>
              </w:rPr>
            </w:pPr>
            <w:r w:rsidRPr="007B7B4A">
              <w:rPr>
                <w:sz w:val="20"/>
                <w:szCs w:val="20"/>
              </w:rPr>
              <w:t>/</w:t>
            </w:r>
          </w:p>
        </w:tc>
        <w:tc>
          <w:tcPr>
            <w:tcW w:w="844" w:type="dxa"/>
            <w:vAlign w:val="center"/>
          </w:tcPr>
          <w:p w:rsidR="003A4488" w:rsidRPr="007B7B4A" w:rsidRDefault="003A4488" w:rsidP="003A4488">
            <w:pPr>
              <w:jc w:val="center"/>
              <w:rPr>
                <w:sz w:val="20"/>
                <w:szCs w:val="20"/>
              </w:rPr>
            </w:pPr>
            <w:r w:rsidRPr="007B7B4A">
              <w:rPr>
                <w:sz w:val="20"/>
                <w:szCs w:val="20"/>
              </w:rPr>
              <w:t>/</w:t>
            </w:r>
          </w:p>
        </w:tc>
        <w:tc>
          <w:tcPr>
            <w:tcW w:w="873" w:type="dxa"/>
            <w:vAlign w:val="center"/>
          </w:tcPr>
          <w:p w:rsidR="003A4488" w:rsidRPr="007B7B4A" w:rsidRDefault="003A4488" w:rsidP="003A4488">
            <w:pPr>
              <w:jc w:val="center"/>
              <w:rPr>
                <w:sz w:val="20"/>
                <w:szCs w:val="20"/>
              </w:rPr>
            </w:pPr>
            <w:r w:rsidRPr="007B7B4A">
              <w:rPr>
                <w:sz w:val="20"/>
                <w:szCs w:val="20"/>
              </w:rPr>
              <w:t>/</w:t>
            </w:r>
          </w:p>
        </w:tc>
        <w:tc>
          <w:tcPr>
            <w:tcW w:w="907" w:type="dxa"/>
            <w:vAlign w:val="center"/>
          </w:tcPr>
          <w:p w:rsidR="003A4488" w:rsidRPr="007B7B4A" w:rsidRDefault="003A4488" w:rsidP="003A4488">
            <w:pPr>
              <w:jc w:val="center"/>
              <w:rPr>
                <w:sz w:val="20"/>
                <w:szCs w:val="20"/>
              </w:rPr>
            </w:pPr>
            <w:r w:rsidRPr="007B7B4A">
              <w:rPr>
                <w:sz w:val="20"/>
                <w:szCs w:val="20"/>
              </w:rPr>
              <w:t>/</w:t>
            </w:r>
          </w:p>
        </w:tc>
      </w:tr>
      <w:tr w:rsidR="003A4488" w:rsidRPr="007B7B4A" w:rsidTr="003F6863">
        <w:trPr>
          <w:trHeight w:val="274"/>
          <w:jc w:val="center"/>
        </w:trPr>
        <w:tc>
          <w:tcPr>
            <w:tcW w:w="535" w:type="dxa"/>
            <w:vAlign w:val="center"/>
          </w:tcPr>
          <w:p w:rsidR="003A4488" w:rsidRPr="007B7B4A" w:rsidRDefault="003A4488" w:rsidP="003A4488">
            <w:pPr>
              <w:pStyle w:val="ListParagraph"/>
              <w:numPr>
                <w:ilvl w:val="0"/>
                <w:numId w:val="6"/>
              </w:numPr>
              <w:jc w:val="center"/>
              <w:rPr>
                <w:sz w:val="20"/>
                <w:szCs w:val="20"/>
              </w:rPr>
            </w:pPr>
          </w:p>
        </w:tc>
        <w:tc>
          <w:tcPr>
            <w:tcW w:w="7934" w:type="dxa"/>
            <w:vAlign w:val="center"/>
          </w:tcPr>
          <w:p w:rsidR="003A4488" w:rsidRPr="007B7B4A" w:rsidRDefault="003A4488" w:rsidP="003A4488">
            <w:pPr>
              <w:rPr>
                <w:sz w:val="20"/>
                <w:szCs w:val="20"/>
              </w:rPr>
            </w:pPr>
            <w:r w:rsidRPr="007B7B4A">
              <w:rPr>
                <w:sz w:val="20"/>
                <w:szCs w:val="20"/>
              </w:rPr>
              <w:t>The activity should p</w:t>
            </w:r>
            <w:r w:rsidRPr="007B7B4A">
              <w:rPr>
                <w:sz w:val="20"/>
                <w:szCs w:val="20"/>
              </w:rPr>
              <w:t>referably be a one-day workshop.</w:t>
            </w:r>
          </w:p>
        </w:tc>
        <w:tc>
          <w:tcPr>
            <w:tcW w:w="846" w:type="dxa"/>
            <w:vAlign w:val="center"/>
          </w:tcPr>
          <w:p w:rsidR="003A4488" w:rsidRPr="007B7B4A" w:rsidRDefault="003A4488" w:rsidP="003A4488">
            <w:pPr>
              <w:jc w:val="center"/>
              <w:rPr>
                <w:sz w:val="20"/>
                <w:szCs w:val="20"/>
              </w:rPr>
            </w:pPr>
            <w:r w:rsidRPr="007B7B4A">
              <w:rPr>
                <w:sz w:val="20"/>
                <w:szCs w:val="20"/>
              </w:rPr>
              <w:t>/</w:t>
            </w:r>
          </w:p>
        </w:tc>
        <w:tc>
          <w:tcPr>
            <w:tcW w:w="846" w:type="dxa"/>
            <w:vAlign w:val="center"/>
          </w:tcPr>
          <w:p w:rsidR="003A4488" w:rsidRPr="007B7B4A" w:rsidRDefault="003A4488" w:rsidP="003A4488">
            <w:pPr>
              <w:jc w:val="center"/>
              <w:rPr>
                <w:sz w:val="20"/>
                <w:szCs w:val="20"/>
              </w:rPr>
            </w:pPr>
            <w:r w:rsidRPr="007B7B4A">
              <w:rPr>
                <w:sz w:val="20"/>
                <w:szCs w:val="20"/>
              </w:rPr>
              <w:t>N/A</w:t>
            </w:r>
          </w:p>
        </w:tc>
        <w:tc>
          <w:tcPr>
            <w:tcW w:w="846" w:type="dxa"/>
            <w:vAlign w:val="center"/>
          </w:tcPr>
          <w:p w:rsidR="003A4488" w:rsidRPr="007B7B4A" w:rsidRDefault="003A4488" w:rsidP="003A4488">
            <w:pPr>
              <w:jc w:val="center"/>
              <w:rPr>
                <w:sz w:val="20"/>
                <w:szCs w:val="20"/>
              </w:rPr>
            </w:pPr>
            <w:r w:rsidRPr="007B7B4A">
              <w:rPr>
                <w:sz w:val="20"/>
                <w:szCs w:val="20"/>
              </w:rPr>
              <w:t>/</w:t>
            </w:r>
          </w:p>
        </w:tc>
        <w:tc>
          <w:tcPr>
            <w:tcW w:w="854" w:type="dxa"/>
            <w:vAlign w:val="center"/>
          </w:tcPr>
          <w:p w:rsidR="003A4488" w:rsidRPr="007B7B4A" w:rsidRDefault="003A4488" w:rsidP="003A4488">
            <w:pPr>
              <w:jc w:val="center"/>
              <w:rPr>
                <w:sz w:val="20"/>
                <w:szCs w:val="20"/>
              </w:rPr>
            </w:pPr>
            <w:r w:rsidRPr="007B7B4A">
              <w:rPr>
                <w:sz w:val="20"/>
                <w:szCs w:val="20"/>
              </w:rPr>
              <w:t>/</w:t>
            </w:r>
          </w:p>
        </w:tc>
        <w:tc>
          <w:tcPr>
            <w:tcW w:w="844" w:type="dxa"/>
            <w:vAlign w:val="center"/>
          </w:tcPr>
          <w:p w:rsidR="003A4488" w:rsidRPr="007B7B4A" w:rsidRDefault="003A4488" w:rsidP="003A4488">
            <w:pPr>
              <w:jc w:val="center"/>
              <w:rPr>
                <w:sz w:val="20"/>
                <w:szCs w:val="20"/>
              </w:rPr>
            </w:pPr>
            <w:r w:rsidRPr="007B7B4A">
              <w:rPr>
                <w:sz w:val="20"/>
                <w:szCs w:val="20"/>
              </w:rPr>
              <w:t>/</w:t>
            </w:r>
          </w:p>
        </w:tc>
        <w:tc>
          <w:tcPr>
            <w:tcW w:w="873" w:type="dxa"/>
            <w:vAlign w:val="center"/>
          </w:tcPr>
          <w:p w:rsidR="003A4488" w:rsidRPr="007B7B4A" w:rsidRDefault="003A4488" w:rsidP="003A4488">
            <w:pPr>
              <w:jc w:val="center"/>
              <w:rPr>
                <w:sz w:val="20"/>
                <w:szCs w:val="20"/>
              </w:rPr>
            </w:pPr>
            <w:r w:rsidRPr="007B7B4A">
              <w:rPr>
                <w:sz w:val="20"/>
                <w:szCs w:val="20"/>
              </w:rPr>
              <w:t>/</w:t>
            </w:r>
          </w:p>
        </w:tc>
        <w:tc>
          <w:tcPr>
            <w:tcW w:w="907" w:type="dxa"/>
            <w:vAlign w:val="center"/>
          </w:tcPr>
          <w:p w:rsidR="003A4488" w:rsidRPr="007B7B4A" w:rsidRDefault="003A4488" w:rsidP="003A4488">
            <w:pPr>
              <w:jc w:val="center"/>
              <w:rPr>
                <w:sz w:val="20"/>
                <w:szCs w:val="20"/>
              </w:rPr>
            </w:pPr>
            <w:r w:rsidRPr="007B7B4A">
              <w:rPr>
                <w:sz w:val="20"/>
                <w:szCs w:val="20"/>
              </w:rPr>
              <w:t>N/A</w:t>
            </w:r>
          </w:p>
        </w:tc>
      </w:tr>
      <w:tr w:rsidR="003A4488" w:rsidRPr="007B7B4A" w:rsidTr="003F6863">
        <w:trPr>
          <w:trHeight w:val="274"/>
          <w:jc w:val="center"/>
        </w:trPr>
        <w:tc>
          <w:tcPr>
            <w:tcW w:w="535" w:type="dxa"/>
            <w:vAlign w:val="center"/>
          </w:tcPr>
          <w:p w:rsidR="003A4488" w:rsidRPr="007B7B4A" w:rsidRDefault="003A4488" w:rsidP="003A4488">
            <w:pPr>
              <w:pStyle w:val="ListParagraph"/>
              <w:numPr>
                <w:ilvl w:val="0"/>
                <w:numId w:val="6"/>
              </w:numPr>
              <w:jc w:val="center"/>
              <w:rPr>
                <w:sz w:val="20"/>
                <w:szCs w:val="20"/>
              </w:rPr>
            </w:pPr>
          </w:p>
        </w:tc>
        <w:tc>
          <w:tcPr>
            <w:tcW w:w="7934" w:type="dxa"/>
            <w:vAlign w:val="center"/>
          </w:tcPr>
          <w:p w:rsidR="003A4488" w:rsidRPr="007B7B4A" w:rsidRDefault="003A4488" w:rsidP="003A4488">
            <w:pPr>
              <w:rPr>
                <w:sz w:val="20"/>
                <w:szCs w:val="20"/>
              </w:rPr>
            </w:pPr>
            <w:r w:rsidRPr="007B7B4A">
              <w:rPr>
                <w:sz w:val="20"/>
                <w:szCs w:val="20"/>
              </w:rPr>
              <w:t>No</w:t>
            </w:r>
            <w:r w:rsidRPr="007B7B4A">
              <w:rPr>
                <w:sz w:val="20"/>
                <w:szCs w:val="20"/>
              </w:rPr>
              <w:t xml:space="preserve"> budget allocation for venue rental. As such, units are encouraged to hold their workshop in UP Diliman. Units that wish to hold their workshop outside the campus would need to tap other sources of funds for payment of venue rental fees.</w:t>
            </w:r>
          </w:p>
        </w:tc>
        <w:tc>
          <w:tcPr>
            <w:tcW w:w="846" w:type="dxa"/>
            <w:vAlign w:val="center"/>
          </w:tcPr>
          <w:p w:rsidR="003A4488" w:rsidRPr="007B7B4A" w:rsidRDefault="003A4488" w:rsidP="003A4488">
            <w:pPr>
              <w:jc w:val="center"/>
              <w:rPr>
                <w:sz w:val="20"/>
                <w:szCs w:val="20"/>
              </w:rPr>
            </w:pPr>
            <w:r w:rsidRPr="007B7B4A">
              <w:rPr>
                <w:sz w:val="20"/>
                <w:szCs w:val="20"/>
              </w:rPr>
              <w:t>/</w:t>
            </w:r>
          </w:p>
        </w:tc>
        <w:tc>
          <w:tcPr>
            <w:tcW w:w="846" w:type="dxa"/>
            <w:vAlign w:val="center"/>
          </w:tcPr>
          <w:p w:rsidR="003A4488" w:rsidRPr="007B7B4A" w:rsidRDefault="003A4488" w:rsidP="003A4488">
            <w:pPr>
              <w:jc w:val="center"/>
              <w:rPr>
                <w:sz w:val="20"/>
                <w:szCs w:val="20"/>
              </w:rPr>
            </w:pPr>
            <w:r w:rsidRPr="007B7B4A">
              <w:rPr>
                <w:sz w:val="20"/>
                <w:szCs w:val="20"/>
              </w:rPr>
              <w:t>N/A</w:t>
            </w:r>
          </w:p>
        </w:tc>
        <w:tc>
          <w:tcPr>
            <w:tcW w:w="846" w:type="dxa"/>
            <w:vAlign w:val="center"/>
          </w:tcPr>
          <w:p w:rsidR="003A4488" w:rsidRPr="007B7B4A" w:rsidRDefault="003A4488" w:rsidP="003A4488">
            <w:pPr>
              <w:jc w:val="center"/>
              <w:rPr>
                <w:sz w:val="20"/>
                <w:szCs w:val="20"/>
              </w:rPr>
            </w:pPr>
            <w:r w:rsidRPr="007B7B4A">
              <w:rPr>
                <w:sz w:val="20"/>
                <w:szCs w:val="20"/>
              </w:rPr>
              <w:t>/</w:t>
            </w:r>
          </w:p>
        </w:tc>
        <w:tc>
          <w:tcPr>
            <w:tcW w:w="854" w:type="dxa"/>
            <w:vAlign w:val="center"/>
          </w:tcPr>
          <w:p w:rsidR="003A4488" w:rsidRPr="007B7B4A" w:rsidRDefault="003A4488" w:rsidP="003A4488">
            <w:pPr>
              <w:jc w:val="center"/>
              <w:rPr>
                <w:sz w:val="20"/>
                <w:szCs w:val="20"/>
              </w:rPr>
            </w:pPr>
            <w:r w:rsidRPr="007B7B4A">
              <w:rPr>
                <w:sz w:val="20"/>
                <w:szCs w:val="20"/>
              </w:rPr>
              <w:t>/</w:t>
            </w:r>
          </w:p>
        </w:tc>
        <w:tc>
          <w:tcPr>
            <w:tcW w:w="844" w:type="dxa"/>
            <w:vAlign w:val="center"/>
          </w:tcPr>
          <w:p w:rsidR="003A4488" w:rsidRPr="007B7B4A" w:rsidRDefault="003A4488" w:rsidP="003A4488">
            <w:pPr>
              <w:jc w:val="center"/>
              <w:rPr>
                <w:sz w:val="20"/>
                <w:szCs w:val="20"/>
              </w:rPr>
            </w:pPr>
            <w:r w:rsidRPr="007B7B4A">
              <w:rPr>
                <w:sz w:val="20"/>
                <w:szCs w:val="20"/>
              </w:rPr>
              <w:t>/</w:t>
            </w:r>
          </w:p>
        </w:tc>
        <w:tc>
          <w:tcPr>
            <w:tcW w:w="873" w:type="dxa"/>
            <w:vAlign w:val="center"/>
          </w:tcPr>
          <w:p w:rsidR="003A4488" w:rsidRPr="007B7B4A" w:rsidRDefault="003A4488" w:rsidP="003A4488">
            <w:pPr>
              <w:jc w:val="center"/>
              <w:rPr>
                <w:sz w:val="20"/>
                <w:szCs w:val="20"/>
              </w:rPr>
            </w:pPr>
            <w:r w:rsidRPr="007B7B4A">
              <w:rPr>
                <w:sz w:val="20"/>
                <w:szCs w:val="20"/>
              </w:rPr>
              <w:t>/</w:t>
            </w:r>
          </w:p>
        </w:tc>
        <w:tc>
          <w:tcPr>
            <w:tcW w:w="907" w:type="dxa"/>
            <w:vAlign w:val="center"/>
          </w:tcPr>
          <w:p w:rsidR="003A4488" w:rsidRPr="007B7B4A" w:rsidRDefault="003A4488" w:rsidP="003A4488">
            <w:pPr>
              <w:jc w:val="center"/>
              <w:rPr>
                <w:sz w:val="20"/>
                <w:szCs w:val="20"/>
              </w:rPr>
            </w:pPr>
            <w:r w:rsidRPr="007B7B4A">
              <w:rPr>
                <w:sz w:val="20"/>
                <w:szCs w:val="20"/>
              </w:rPr>
              <w:t>N/A</w:t>
            </w:r>
          </w:p>
        </w:tc>
      </w:tr>
      <w:tr w:rsidR="003A4488" w:rsidRPr="007B7B4A" w:rsidTr="003F6863">
        <w:trPr>
          <w:trHeight w:val="261"/>
          <w:jc w:val="center"/>
        </w:trPr>
        <w:tc>
          <w:tcPr>
            <w:tcW w:w="535" w:type="dxa"/>
            <w:vAlign w:val="center"/>
          </w:tcPr>
          <w:p w:rsidR="003A4488" w:rsidRPr="007B7B4A" w:rsidRDefault="003A4488" w:rsidP="003A4488">
            <w:pPr>
              <w:pStyle w:val="ListParagraph"/>
              <w:numPr>
                <w:ilvl w:val="0"/>
                <w:numId w:val="6"/>
              </w:numPr>
              <w:jc w:val="center"/>
              <w:rPr>
                <w:sz w:val="20"/>
                <w:szCs w:val="20"/>
              </w:rPr>
            </w:pPr>
          </w:p>
        </w:tc>
        <w:tc>
          <w:tcPr>
            <w:tcW w:w="7934" w:type="dxa"/>
            <w:vAlign w:val="center"/>
          </w:tcPr>
          <w:p w:rsidR="003A4488" w:rsidRPr="007B7B4A" w:rsidRDefault="003A4488" w:rsidP="003A4488">
            <w:pPr>
              <w:rPr>
                <w:sz w:val="20"/>
                <w:szCs w:val="20"/>
              </w:rPr>
            </w:pPr>
            <w:r w:rsidRPr="007B7B4A">
              <w:rPr>
                <w:sz w:val="20"/>
                <w:szCs w:val="20"/>
              </w:rPr>
              <w:t>S</w:t>
            </w:r>
            <w:r w:rsidRPr="007B7B4A">
              <w:rPr>
                <w:sz w:val="20"/>
                <w:szCs w:val="20"/>
              </w:rPr>
              <w:t>ubmit a detailed PhD faculty development plan containing the following information:</w:t>
            </w:r>
          </w:p>
          <w:p w:rsidR="003A4488" w:rsidRPr="007B7B4A" w:rsidRDefault="003A4488" w:rsidP="003A4488">
            <w:pPr>
              <w:pStyle w:val="ListParagraph"/>
              <w:numPr>
                <w:ilvl w:val="1"/>
                <w:numId w:val="2"/>
              </w:numPr>
              <w:ind w:left="344" w:hanging="254"/>
              <w:rPr>
                <w:sz w:val="20"/>
                <w:szCs w:val="20"/>
              </w:rPr>
            </w:pPr>
            <w:r w:rsidRPr="007B7B4A">
              <w:rPr>
                <w:sz w:val="20"/>
                <w:szCs w:val="20"/>
              </w:rPr>
              <w:t>For department/units with currently less than 50% PhD faculty, strategies for increasing the number of PhD faculty to at least 50% of total faculty within the next three years should be identified. Also, OVPAA grants to be tapped, if any, should be specified.</w:t>
            </w:r>
          </w:p>
          <w:p w:rsidR="003A4488" w:rsidRPr="007B7B4A" w:rsidRDefault="003A4488" w:rsidP="003A4488">
            <w:pPr>
              <w:pStyle w:val="ListParagraph"/>
              <w:numPr>
                <w:ilvl w:val="1"/>
                <w:numId w:val="2"/>
              </w:numPr>
              <w:ind w:left="344" w:hanging="254"/>
              <w:rPr>
                <w:sz w:val="20"/>
                <w:szCs w:val="20"/>
              </w:rPr>
            </w:pPr>
            <w:r w:rsidRPr="007B7B4A">
              <w:rPr>
                <w:sz w:val="20"/>
                <w:szCs w:val="20"/>
              </w:rPr>
              <w:t xml:space="preserve">For departments/units with currently 50% or more PhD faculty, strategies for the next 3 years for retaining current PhD faculty and/or increasing the proportion of PhD faculty (i.e., strategies for recruitment, renewal, or securing tenure of PhD faculty) should be identified. </w:t>
            </w:r>
          </w:p>
        </w:tc>
        <w:tc>
          <w:tcPr>
            <w:tcW w:w="846" w:type="dxa"/>
            <w:vAlign w:val="center"/>
          </w:tcPr>
          <w:p w:rsidR="003A4488" w:rsidRPr="007B7B4A" w:rsidRDefault="003A4488" w:rsidP="003A4488">
            <w:pPr>
              <w:jc w:val="center"/>
              <w:rPr>
                <w:sz w:val="20"/>
                <w:szCs w:val="20"/>
              </w:rPr>
            </w:pPr>
            <w:r w:rsidRPr="007B7B4A">
              <w:rPr>
                <w:sz w:val="20"/>
                <w:szCs w:val="20"/>
              </w:rPr>
              <w:t>/</w:t>
            </w:r>
          </w:p>
        </w:tc>
        <w:tc>
          <w:tcPr>
            <w:tcW w:w="846" w:type="dxa"/>
            <w:vAlign w:val="center"/>
          </w:tcPr>
          <w:p w:rsidR="003A4488" w:rsidRPr="007B7B4A" w:rsidRDefault="003A4488" w:rsidP="003A4488">
            <w:pPr>
              <w:jc w:val="center"/>
              <w:rPr>
                <w:sz w:val="20"/>
                <w:szCs w:val="20"/>
              </w:rPr>
            </w:pPr>
            <w:r w:rsidRPr="007B7B4A">
              <w:rPr>
                <w:sz w:val="20"/>
                <w:szCs w:val="20"/>
              </w:rPr>
              <w:t>N/A</w:t>
            </w:r>
          </w:p>
        </w:tc>
        <w:tc>
          <w:tcPr>
            <w:tcW w:w="846" w:type="dxa"/>
            <w:vAlign w:val="center"/>
          </w:tcPr>
          <w:p w:rsidR="003A4488" w:rsidRPr="007B7B4A" w:rsidRDefault="003A4488" w:rsidP="003A4488">
            <w:pPr>
              <w:jc w:val="center"/>
              <w:rPr>
                <w:sz w:val="20"/>
                <w:szCs w:val="20"/>
              </w:rPr>
            </w:pPr>
            <w:r w:rsidRPr="007B7B4A">
              <w:rPr>
                <w:sz w:val="20"/>
                <w:szCs w:val="20"/>
              </w:rPr>
              <w:t>N/A</w:t>
            </w:r>
          </w:p>
        </w:tc>
        <w:tc>
          <w:tcPr>
            <w:tcW w:w="854" w:type="dxa"/>
            <w:vAlign w:val="center"/>
          </w:tcPr>
          <w:p w:rsidR="003A4488" w:rsidRPr="007B7B4A" w:rsidRDefault="003A4488" w:rsidP="003A4488">
            <w:pPr>
              <w:jc w:val="center"/>
              <w:rPr>
                <w:sz w:val="20"/>
                <w:szCs w:val="20"/>
              </w:rPr>
            </w:pPr>
            <w:r w:rsidRPr="007B7B4A">
              <w:rPr>
                <w:sz w:val="20"/>
                <w:szCs w:val="20"/>
              </w:rPr>
              <w:t>N/A</w:t>
            </w:r>
          </w:p>
        </w:tc>
        <w:tc>
          <w:tcPr>
            <w:tcW w:w="844" w:type="dxa"/>
            <w:vAlign w:val="center"/>
          </w:tcPr>
          <w:p w:rsidR="003A4488" w:rsidRPr="007B7B4A" w:rsidRDefault="003A4488" w:rsidP="003A4488">
            <w:pPr>
              <w:jc w:val="center"/>
              <w:rPr>
                <w:sz w:val="20"/>
                <w:szCs w:val="20"/>
              </w:rPr>
            </w:pPr>
            <w:r w:rsidRPr="007B7B4A">
              <w:rPr>
                <w:sz w:val="20"/>
                <w:szCs w:val="20"/>
              </w:rPr>
              <w:t>N/A</w:t>
            </w:r>
          </w:p>
        </w:tc>
        <w:tc>
          <w:tcPr>
            <w:tcW w:w="873" w:type="dxa"/>
            <w:vAlign w:val="center"/>
          </w:tcPr>
          <w:p w:rsidR="003A4488" w:rsidRPr="007B7B4A" w:rsidRDefault="003A4488" w:rsidP="003A4488">
            <w:pPr>
              <w:jc w:val="center"/>
              <w:rPr>
                <w:sz w:val="20"/>
                <w:szCs w:val="20"/>
              </w:rPr>
            </w:pPr>
            <w:r w:rsidRPr="007B7B4A">
              <w:rPr>
                <w:sz w:val="20"/>
                <w:szCs w:val="20"/>
              </w:rPr>
              <w:t>N/A</w:t>
            </w:r>
          </w:p>
        </w:tc>
        <w:tc>
          <w:tcPr>
            <w:tcW w:w="907" w:type="dxa"/>
            <w:vAlign w:val="center"/>
          </w:tcPr>
          <w:p w:rsidR="003A4488" w:rsidRPr="007B7B4A" w:rsidRDefault="003A4488" w:rsidP="003A4488">
            <w:pPr>
              <w:jc w:val="center"/>
              <w:rPr>
                <w:sz w:val="20"/>
                <w:szCs w:val="20"/>
              </w:rPr>
            </w:pPr>
            <w:r w:rsidRPr="007B7B4A">
              <w:rPr>
                <w:sz w:val="20"/>
                <w:szCs w:val="20"/>
              </w:rPr>
              <w:t>N/A</w:t>
            </w:r>
          </w:p>
        </w:tc>
      </w:tr>
    </w:tbl>
    <w:p w:rsidR="00D82471" w:rsidRPr="007B7B4A" w:rsidRDefault="00D82471" w:rsidP="00D82471">
      <w:pPr>
        <w:rPr>
          <w:sz w:val="20"/>
          <w:szCs w:val="20"/>
          <w:u w:val="single"/>
        </w:rPr>
      </w:pPr>
    </w:p>
    <w:p w:rsidR="00F93CA8" w:rsidRPr="007B7B4A" w:rsidRDefault="00F93CA8" w:rsidP="007B7B4A">
      <w:pPr>
        <w:rPr>
          <w:sz w:val="20"/>
          <w:szCs w:val="20"/>
        </w:rPr>
      </w:pPr>
    </w:p>
    <w:sectPr w:rsidR="00F93CA8" w:rsidRPr="007B7B4A" w:rsidSect="00D82471">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CB2" w:rsidRDefault="006C2CB2" w:rsidP="00D82471">
      <w:r>
        <w:separator/>
      </w:r>
    </w:p>
  </w:endnote>
  <w:endnote w:type="continuationSeparator" w:id="0">
    <w:p w:rsidR="006C2CB2" w:rsidRDefault="006C2CB2" w:rsidP="00D8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B4A" w:rsidRDefault="007B7B4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B4A" w:rsidRDefault="007B7B4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B4A" w:rsidRDefault="007B7B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CB2" w:rsidRDefault="006C2CB2" w:rsidP="00D82471">
      <w:r>
        <w:separator/>
      </w:r>
    </w:p>
  </w:footnote>
  <w:footnote w:type="continuationSeparator" w:id="0">
    <w:p w:rsidR="006C2CB2" w:rsidRDefault="006C2CB2" w:rsidP="00D824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B4A" w:rsidRDefault="007B7B4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B4A" w:rsidRDefault="007B7B4A" w:rsidP="00D82471">
    <w:pPr>
      <w:rPr>
        <w:b/>
        <w:sz w:val="22"/>
        <w:szCs w:val="22"/>
        <w:u w:val="single"/>
      </w:rPr>
    </w:pPr>
    <w:r>
      <w:rPr>
        <w:b/>
        <w:sz w:val="22"/>
        <w:szCs w:val="22"/>
        <w:u w:val="single"/>
      </w:rPr>
      <w:t>Annex A:</w:t>
    </w:r>
    <w:bookmarkStart w:id="0" w:name="_GoBack"/>
    <w:bookmarkEnd w:id="0"/>
  </w:p>
  <w:p w:rsidR="00D82471" w:rsidRPr="00D82471" w:rsidRDefault="00D82471" w:rsidP="00D82471">
    <w:pPr>
      <w:rPr>
        <w:b/>
        <w:sz w:val="22"/>
        <w:szCs w:val="22"/>
        <w:u w:val="single"/>
      </w:rPr>
    </w:pPr>
    <w:r w:rsidRPr="00D82471">
      <w:rPr>
        <w:b/>
        <w:sz w:val="22"/>
        <w:szCs w:val="22"/>
        <w:u w:val="single"/>
      </w:rPr>
      <w:t>Specif</w:t>
    </w:r>
    <w:r w:rsidR="00C4186C">
      <w:rPr>
        <w:b/>
        <w:sz w:val="22"/>
        <w:szCs w:val="22"/>
        <w:u w:val="single"/>
      </w:rPr>
      <w:t>ic guidelines</w:t>
    </w:r>
    <w:r w:rsidR="008920CC">
      <w:rPr>
        <w:b/>
        <w:sz w:val="22"/>
        <w:szCs w:val="22"/>
        <w:u w:val="single"/>
      </w:rPr>
      <w:t xml:space="preserve"> for the Project Proposal</w:t>
    </w:r>
    <w:r w:rsidR="00C4186C">
      <w:rPr>
        <w:b/>
        <w:sz w:val="22"/>
        <w:szCs w:val="22"/>
        <w:u w:val="single"/>
      </w:rPr>
      <w:t xml:space="preserve"> </w:t>
    </w:r>
    <w:r w:rsidR="008920CC">
      <w:rPr>
        <w:b/>
        <w:sz w:val="22"/>
        <w:szCs w:val="22"/>
        <w:u w:val="single"/>
      </w:rPr>
      <w:t xml:space="preserve">and Implementation </w:t>
    </w:r>
    <w:r w:rsidR="00C4186C">
      <w:rPr>
        <w:b/>
        <w:sz w:val="22"/>
        <w:szCs w:val="22"/>
        <w:u w:val="single"/>
      </w:rPr>
      <w:t>from the API Committee per item</w:t>
    </w:r>
    <w:r w:rsidRPr="00D82471">
      <w:rPr>
        <w:b/>
        <w:sz w:val="22"/>
        <w:szCs w:val="22"/>
        <w:u w:val="single"/>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B4A" w:rsidRDefault="007B7B4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2EA8"/>
    <w:multiLevelType w:val="hybridMultilevel"/>
    <w:tmpl w:val="19BA77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C5F32"/>
    <w:multiLevelType w:val="hybridMultilevel"/>
    <w:tmpl w:val="03007FFE"/>
    <w:lvl w:ilvl="0" w:tplc="34090019">
      <w:start w:val="1"/>
      <w:numFmt w:val="lowerLetter"/>
      <w:lvlText w:val="%1."/>
      <w:lvlJc w:val="left"/>
      <w:pPr>
        <w:ind w:left="720" w:hanging="360"/>
      </w:pPr>
      <w:rPr>
        <w:rFonts w:hint="default"/>
      </w:rPr>
    </w:lvl>
    <w:lvl w:ilvl="1" w:tplc="04090019">
      <w:start w:val="1"/>
      <w:numFmt w:val="lowerLetter"/>
      <w:lvlText w:val="%2."/>
      <w:lvlJc w:val="left"/>
      <w:pPr>
        <w:ind w:left="450" w:hanging="36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528C14C1"/>
    <w:multiLevelType w:val="hybridMultilevel"/>
    <w:tmpl w:val="5F0CA4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953304"/>
    <w:multiLevelType w:val="hybridMultilevel"/>
    <w:tmpl w:val="585E9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242B86"/>
    <w:multiLevelType w:val="hybridMultilevel"/>
    <w:tmpl w:val="20B88CCE"/>
    <w:lvl w:ilvl="0" w:tplc="34090019">
      <w:start w:val="1"/>
      <w:numFmt w:val="lowerLetter"/>
      <w:lvlText w:val="%1."/>
      <w:lvlJc w:val="left"/>
      <w:pPr>
        <w:ind w:left="720" w:hanging="360"/>
      </w:pPr>
      <w:rPr>
        <w:rFonts w:hint="default"/>
      </w:rPr>
    </w:lvl>
    <w:lvl w:ilvl="1" w:tplc="3409001B">
      <w:start w:val="1"/>
      <w:numFmt w:val="lowerRoman"/>
      <w:lvlText w:val="%2."/>
      <w:lvlJc w:val="righ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75D365D7"/>
    <w:multiLevelType w:val="hybridMultilevel"/>
    <w:tmpl w:val="741494A2"/>
    <w:lvl w:ilvl="0" w:tplc="69CE66EA">
      <w:start w:val="1"/>
      <w:numFmt w:val="decimal"/>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796C6FA5"/>
    <w:multiLevelType w:val="hybridMultilevel"/>
    <w:tmpl w:val="B4EAFA60"/>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71"/>
    <w:rsid w:val="000541A6"/>
    <w:rsid w:val="00200B1C"/>
    <w:rsid w:val="0039488A"/>
    <w:rsid w:val="003A4488"/>
    <w:rsid w:val="003B3697"/>
    <w:rsid w:val="003C28CC"/>
    <w:rsid w:val="003F6863"/>
    <w:rsid w:val="004E2FC6"/>
    <w:rsid w:val="006C2CB2"/>
    <w:rsid w:val="006C7EF6"/>
    <w:rsid w:val="007B48B5"/>
    <w:rsid w:val="007B7B4A"/>
    <w:rsid w:val="007C6AB2"/>
    <w:rsid w:val="007F394C"/>
    <w:rsid w:val="00863529"/>
    <w:rsid w:val="008920CC"/>
    <w:rsid w:val="009A26F8"/>
    <w:rsid w:val="009D4486"/>
    <w:rsid w:val="00A227A1"/>
    <w:rsid w:val="00A7570E"/>
    <w:rsid w:val="00B46E18"/>
    <w:rsid w:val="00B72989"/>
    <w:rsid w:val="00BD46CA"/>
    <w:rsid w:val="00C4186C"/>
    <w:rsid w:val="00CE49DC"/>
    <w:rsid w:val="00D82471"/>
    <w:rsid w:val="00D92724"/>
    <w:rsid w:val="00DA6E60"/>
    <w:rsid w:val="00E70366"/>
    <w:rsid w:val="00E96334"/>
    <w:rsid w:val="00F9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93C97"/>
  <w15:chartTrackingRefBased/>
  <w15:docId w15:val="{617B298B-42F7-48B4-B3C4-063450FD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4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471"/>
    <w:pPr>
      <w:ind w:left="720"/>
      <w:contextualSpacing/>
    </w:pPr>
  </w:style>
  <w:style w:type="paragraph" w:styleId="Header">
    <w:name w:val="header"/>
    <w:basedOn w:val="Normal"/>
    <w:link w:val="HeaderChar"/>
    <w:uiPriority w:val="99"/>
    <w:unhideWhenUsed/>
    <w:rsid w:val="00D82471"/>
    <w:pPr>
      <w:tabs>
        <w:tab w:val="center" w:pos="4680"/>
        <w:tab w:val="right" w:pos="9360"/>
      </w:tabs>
    </w:pPr>
  </w:style>
  <w:style w:type="character" w:customStyle="1" w:styleId="HeaderChar">
    <w:name w:val="Header Char"/>
    <w:basedOn w:val="DefaultParagraphFont"/>
    <w:link w:val="Header"/>
    <w:uiPriority w:val="99"/>
    <w:rsid w:val="00D824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2471"/>
    <w:pPr>
      <w:tabs>
        <w:tab w:val="center" w:pos="4680"/>
        <w:tab w:val="right" w:pos="9360"/>
      </w:tabs>
    </w:pPr>
  </w:style>
  <w:style w:type="character" w:customStyle="1" w:styleId="FooterChar">
    <w:name w:val="Footer Char"/>
    <w:basedOn w:val="DefaultParagraphFont"/>
    <w:link w:val="Footer"/>
    <w:uiPriority w:val="99"/>
    <w:rsid w:val="00D82471"/>
    <w:rPr>
      <w:rFonts w:ascii="Times New Roman" w:eastAsia="Times New Roman" w:hAnsi="Times New Roman" w:cs="Times New Roman"/>
      <w:sz w:val="24"/>
      <w:szCs w:val="24"/>
    </w:rPr>
  </w:style>
  <w:style w:type="table" w:styleId="TableGrid">
    <w:name w:val="Table Grid"/>
    <w:basedOn w:val="TableNormal"/>
    <w:uiPriority w:val="39"/>
    <w:rsid w:val="00D82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282226">
      <w:bodyDiv w:val="1"/>
      <w:marLeft w:val="0"/>
      <w:marRight w:val="0"/>
      <w:marTop w:val="0"/>
      <w:marBottom w:val="0"/>
      <w:divBdr>
        <w:top w:val="none" w:sz="0" w:space="0" w:color="auto"/>
        <w:left w:val="none" w:sz="0" w:space="0" w:color="auto"/>
        <w:bottom w:val="none" w:sz="0" w:space="0" w:color="auto"/>
        <w:right w:val="none" w:sz="0" w:space="0" w:color="auto"/>
      </w:divBdr>
    </w:div>
    <w:div w:id="373623064">
      <w:bodyDiv w:val="1"/>
      <w:marLeft w:val="0"/>
      <w:marRight w:val="0"/>
      <w:marTop w:val="0"/>
      <w:marBottom w:val="0"/>
      <w:divBdr>
        <w:top w:val="none" w:sz="0" w:space="0" w:color="auto"/>
        <w:left w:val="none" w:sz="0" w:space="0" w:color="auto"/>
        <w:bottom w:val="none" w:sz="0" w:space="0" w:color="auto"/>
        <w:right w:val="none" w:sz="0" w:space="0" w:color="auto"/>
      </w:divBdr>
    </w:div>
    <w:div w:id="1492523341">
      <w:bodyDiv w:val="1"/>
      <w:marLeft w:val="0"/>
      <w:marRight w:val="0"/>
      <w:marTop w:val="0"/>
      <w:marBottom w:val="0"/>
      <w:divBdr>
        <w:top w:val="none" w:sz="0" w:space="0" w:color="auto"/>
        <w:left w:val="none" w:sz="0" w:space="0" w:color="auto"/>
        <w:bottom w:val="none" w:sz="0" w:space="0" w:color="auto"/>
        <w:right w:val="none" w:sz="0" w:space="0" w:color="auto"/>
      </w:divBdr>
    </w:div>
    <w:div w:id="199880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dcterms:created xsi:type="dcterms:W3CDTF">2019-08-14T07:12:00Z</dcterms:created>
  <dcterms:modified xsi:type="dcterms:W3CDTF">2019-08-14T08:13:00Z</dcterms:modified>
</cp:coreProperties>
</file>